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0B0E94">
        <w:rPr>
          <w:rFonts w:ascii="Palatino Linotype" w:hAnsi="Palatino Linotype"/>
          <w:sz w:val="24"/>
          <w:szCs w:val="24"/>
          <w:lang w:eastAsia="es-MX"/>
        </w:rPr>
        <w:t>cinco de diciembre</w:t>
      </w:r>
      <w:r w:rsidR="00C6603E">
        <w:rPr>
          <w:rFonts w:ascii="Palatino Linotype" w:hAnsi="Palatino Linotype"/>
          <w:sz w:val="24"/>
          <w:szCs w:val="24"/>
          <w:lang w:eastAsia="es-MX"/>
        </w:rPr>
        <w:t xml:space="preserve"> d</w:t>
      </w:r>
      <w:r w:rsidR="00182616">
        <w:rPr>
          <w:rFonts w:ascii="Palatino Linotype" w:hAnsi="Palatino Linotype"/>
          <w:sz w:val="24"/>
          <w:szCs w:val="24"/>
          <w:lang w:eastAsia="es-MX"/>
        </w:rPr>
        <w:t>e</w:t>
      </w:r>
      <w:r w:rsidR="00BF123B" w:rsidRPr="00C35F18">
        <w:rPr>
          <w:rFonts w:ascii="Palatino Linotype" w:hAnsi="Palatino Linotype"/>
          <w:sz w:val="24"/>
          <w:szCs w:val="24"/>
          <w:lang w:eastAsia="es-MX"/>
        </w:rPr>
        <w:t xml:space="preserve"> dos mil dieciocho</w:t>
      </w:r>
      <w:r w:rsidRPr="00C35F18">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C6603E">
        <w:rPr>
          <w:rFonts w:ascii="Palatino Linotype" w:hAnsi="Palatino Linotype"/>
          <w:b/>
          <w:bCs/>
          <w:sz w:val="24"/>
          <w:szCs w:val="24"/>
          <w:lang w:eastAsia="es-MX"/>
        </w:rPr>
        <w:t>03925</w:t>
      </w:r>
      <w:r w:rsidR="00DD2D53" w:rsidRPr="00C35F18">
        <w:rPr>
          <w:rFonts w:ascii="Palatino Linotype" w:hAnsi="Palatino Linotype"/>
          <w:b/>
          <w:bCs/>
          <w:sz w:val="24"/>
          <w:szCs w:val="24"/>
          <w:lang w:eastAsia="es-MX"/>
        </w:rPr>
        <w:t>/INFOEM/IP/RR/2018</w:t>
      </w:r>
      <w:r w:rsidR="003C3124">
        <w:rPr>
          <w:rFonts w:ascii="Palatino Linotype" w:hAnsi="Palatino Linotype"/>
          <w:sz w:val="24"/>
          <w:szCs w:val="24"/>
        </w:rPr>
        <w:t>, interpuest</w:t>
      </w:r>
      <w:r w:rsidR="009151CF">
        <w:rPr>
          <w:rFonts w:ascii="Palatino Linotype" w:hAnsi="Palatino Linotype"/>
          <w:sz w:val="24"/>
          <w:szCs w:val="24"/>
        </w:rPr>
        <w:t>o por el</w:t>
      </w:r>
      <w:r w:rsidR="00D01B24">
        <w:rPr>
          <w:rFonts w:ascii="Palatino Linotype" w:hAnsi="Palatino Linotype"/>
          <w:sz w:val="24"/>
          <w:szCs w:val="24"/>
        </w:rPr>
        <w:t xml:space="preserve"> </w:t>
      </w:r>
      <w:r w:rsidR="005E3F88">
        <w:rPr>
          <w:rFonts w:ascii="Palatino Linotype" w:hAnsi="Palatino Linotype"/>
          <w:b/>
          <w:sz w:val="24"/>
          <w:szCs w:val="24"/>
        </w:rPr>
        <w:t xml:space="preserve">C. </w:t>
      </w:r>
      <w:r w:rsidR="00082390">
        <w:rPr>
          <w:rFonts w:ascii="Palatino Linotype" w:hAnsi="Palatino Linotype"/>
          <w:b/>
          <w:sz w:val="24"/>
          <w:szCs w:val="24"/>
        </w:rPr>
        <w:t>XXXXXXXXXXX</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C66B27" w:rsidRPr="00C66B27">
        <w:rPr>
          <w:rFonts w:ascii="Palatino Linotype" w:hAnsi="Palatino Linotype"/>
          <w:b/>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5E3F88">
        <w:rPr>
          <w:rFonts w:ascii="Palatino Linotype" w:hAnsi="Palatino Linotype"/>
          <w:sz w:val="24"/>
          <w:szCs w:val="24"/>
        </w:rPr>
        <w:t xml:space="preserve"> </w:t>
      </w:r>
      <w:r w:rsidR="009151CF">
        <w:rPr>
          <w:rFonts w:ascii="Palatino Linotype" w:hAnsi="Palatino Linotype"/>
          <w:sz w:val="24"/>
          <w:szCs w:val="24"/>
        </w:rPr>
        <w:t>l</w:t>
      </w:r>
      <w:r w:rsidR="005E3F88">
        <w:rPr>
          <w:rFonts w:ascii="Palatino Linotype" w:hAnsi="Palatino Linotype"/>
          <w:sz w:val="24"/>
          <w:szCs w:val="24"/>
        </w:rPr>
        <w:t>a</w:t>
      </w:r>
      <w:r w:rsidRPr="00216B8D">
        <w:rPr>
          <w:rFonts w:ascii="Palatino Linotype" w:hAnsi="Palatino Linotype"/>
          <w:sz w:val="24"/>
          <w:szCs w:val="24"/>
        </w:rPr>
        <w:t xml:space="preserve"> </w:t>
      </w:r>
      <w:r w:rsidR="00C6603E" w:rsidRPr="00C6603E">
        <w:rPr>
          <w:rFonts w:ascii="Palatino Linotype" w:hAnsi="Palatino Linotype" w:cs="Arial"/>
          <w:b/>
          <w:sz w:val="24"/>
          <w:szCs w:val="24"/>
        </w:rPr>
        <w:t>Secretaría de Desarrollo Urbano y Metropolitano</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27C5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6C1F26">
        <w:rPr>
          <w:rFonts w:ascii="Palatino Linotype" w:hAnsi="Palatino Linotype"/>
          <w:sz w:val="24"/>
          <w:szCs w:val="24"/>
        </w:rPr>
        <w:t>nueve</w:t>
      </w:r>
      <w:r w:rsidR="005E3F88">
        <w:rPr>
          <w:rFonts w:ascii="Palatino Linotype" w:hAnsi="Palatino Linotype"/>
          <w:sz w:val="24"/>
          <w:szCs w:val="24"/>
        </w:rPr>
        <w:t xml:space="preserve"> de </w:t>
      </w:r>
      <w:r w:rsidR="00216B8D">
        <w:rPr>
          <w:rFonts w:ascii="Palatino Linotype" w:hAnsi="Palatino Linotype"/>
          <w:sz w:val="24"/>
          <w:szCs w:val="24"/>
        </w:rPr>
        <w:t>o</w:t>
      </w:r>
      <w:r w:rsidR="006C1F26">
        <w:rPr>
          <w:rFonts w:ascii="Palatino Linotype" w:hAnsi="Palatino Linotype"/>
          <w:sz w:val="24"/>
          <w:szCs w:val="24"/>
        </w:rPr>
        <w:t>ctubre</w:t>
      </w:r>
      <w:r w:rsidR="008C0E72">
        <w:rPr>
          <w:rFonts w:ascii="Palatino Linotype" w:hAnsi="Palatino Linotype"/>
          <w:sz w:val="24"/>
          <w:szCs w:val="24"/>
        </w:rPr>
        <w:t xml:space="preserve"> de dos mil dieciocho</w:t>
      </w:r>
      <w:r w:rsidR="00216B8D">
        <w:rPr>
          <w:rFonts w:ascii="Palatino Linotype" w:hAnsi="Palatino Linotype"/>
          <w:sz w:val="24"/>
          <w:szCs w:val="24"/>
        </w:rPr>
        <w:t>, 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5E3F88">
        <w:rPr>
          <w:rFonts w:ascii="Palatino Linotype" w:hAnsi="Palatino Linotype"/>
          <w:b/>
          <w:sz w:val="24"/>
          <w:szCs w:val="24"/>
        </w:rPr>
        <w:t xml:space="preserve"> </w:t>
      </w:r>
      <w:r w:rsidR="006C1F26" w:rsidRPr="006C1F26">
        <w:rPr>
          <w:rFonts w:ascii="Palatino Linotype" w:hAnsi="Palatino Linotype"/>
          <w:b/>
          <w:sz w:val="24"/>
          <w:szCs w:val="24"/>
        </w:rPr>
        <w:t>00357/SEDUM/IP/2018</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C35F18" w:rsidRDefault="00C35F18" w:rsidP="0014447C">
      <w:pPr>
        <w:pStyle w:val="Sinespaciado"/>
        <w:spacing w:line="360" w:lineRule="auto"/>
        <w:jc w:val="both"/>
        <w:rPr>
          <w:rFonts w:ascii="Palatino Linotype" w:hAnsi="Palatino Linotype"/>
          <w:sz w:val="24"/>
          <w:szCs w:val="24"/>
        </w:rPr>
      </w:pPr>
    </w:p>
    <w:p w:rsidR="007E2E80" w:rsidRPr="000232F8" w:rsidRDefault="007E2E80" w:rsidP="0014447C">
      <w:pPr>
        <w:pStyle w:val="Sinespaciado"/>
        <w:ind w:left="567" w:right="567"/>
        <w:jc w:val="both"/>
        <w:rPr>
          <w:rFonts w:ascii="Palatino Linotype" w:eastAsia="Times New Roman" w:hAnsi="Palatino Linotype" w:cs="Times New Roman"/>
          <w:i/>
          <w:sz w:val="28"/>
          <w:szCs w:val="24"/>
          <w:lang w:val="es-ES_tradnl" w:eastAsia="es-ES"/>
        </w:rPr>
      </w:pPr>
      <w:r w:rsidRPr="000232F8">
        <w:rPr>
          <w:rFonts w:ascii="Palatino Linotype" w:eastAsia="Times New Roman" w:hAnsi="Palatino Linotype" w:cs="Times New Roman"/>
          <w:i/>
          <w:sz w:val="28"/>
          <w:szCs w:val="24"/>
          <w:lang w:val="es-ES_tradnl" w:eastAsia="es-ES"/>
        </w:rPr>
        <w:t>“</w:t>
      </w:r>
      <w:r w:rsidR="000232F8" w:rsidRPr="000232F8">
        <w:rPr>
          <w:rFonts w:ascii="Palatino Linotype" w:eastAsia="Times New Roman" w:hAnsi="Palatino Linotype" w:cs="Times New Roman"/>
          <w:i/>
          <w:sz w:val="24"/>
          <w:lang w:eastAsia="es-ES"/>
        </w:rPr>
        <w:t>solicito copia certificada del plano manzanero de la calle Fresnos en Bosques de San Martín</w:t>
      </w:r>
      <w:r w:rsidRPr="000232F8">
        <w:rPr>
          <w:rFonts w:ascii="Palatino Linotype" w:eastAsia="Times New Roman" w:hAnsi="Palatino Linotype" w:cs="Times New Roman"/>
          <w:i/>
          <w:sz w:val="24"/>
          <w:lang w:val="es-ES_tradnl" w:eastAsia="es-ES"/>
        </w:rPr>
        <w:t>” [Sic]</w:t>
      </w:r>
    </w:p>
    <w:p w:rsidR="00C35F18" w:rsidRDefault="00C35F18" w:rsidP="0014447C">
      <w:pPr>
        <w:pStyle w:val="Sinespaciado"/>
        <w:spacing w:line="360" w:lineRule="auto"/>
        <w:jc w:val="both"/>
        <w:rPr>
          <w:rFonts w:ascii="Palatino Linotype" w:eastAsia="Times New Roman" w:hAnsi="Palatino Linotype" w:cs="Times New Roman"/>
          <w:i/>
          <w:lang w:val="es-ES_tradnl" w:eastAsia="es-ES"/>
        </w:rPr>
      </w:pPr>
    </w:p>
    <w:p w:rsidR="000232F8" w:rsidRPr="003C3124" w:rsidRDefault="000232F8" w:rsidP="0014447C">
      <w:pPr>
        <w:pStyle w:val="Sinespaciado"/>
        <w:spacing w:line="360" w:lineRule="auto"/>
        <w:jc w:val="both"/>
        <w:rPr>
          <w:rFonts w:ascii="Palatino Linotype" w:eastAsia="Times New Roman" w:hAnsi="Palatino Linotype" w:cs="Times New Roman"/>
          <w:i/>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sidR="000232F8">
        <w:rPr>
          <w:rFonts w:ascii="Palatino Linotype" w:eastAsia="Times New Roman" w:hAnsi="Palatino Linotype" w:cs="Times New Roman"/>
          <w:b/>
          <w:sz w:val="24"/>
          <w:szCs w:val="24"/>
          <w:lang w:val="es-ES_tradnl" w:eastAsia="es-ES"/>
        </w:rPr>
        <w:t xml:space="preserve"> Copias certificadas (con costo).</w:t>
      </w: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Pr="00DD5971" w:rsidRDefault="007E2E80" w:rsidP="0014447C">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lastRenderedPageBreak/>
        <w:t xml:space="preserve">SEGUNDO. </w:t>
      </w:r>
      <w:r w:rsidR="00DA21DB" w:rsidRPr="00DD5971">
        <w:rPr>
          <w:rFonts w:ascii="Palatino Linotype" w:hAnsi="Palatino Linotype"/>
          <w:b/>
          <w:sz w:val="26"/>
          <w:szCs w:val="26"/>
        </w:rPr>
        <w:t xml:space="preserve">De la </w:t>
      </w:r>
      <w:r w:rsidRPr="00DD5971">
        <w:rPr>
          <w:rFonts w:ascii="Palatino Linotype" w:hAnsi="Palatino Linotype"/>
          <w:b/>
          <w:sz w:val="26"/>
          <w:szCs w:val="26"/>
        </w:rPr>
        <w:t>respuesta del Sujeto Obligado.</w:t>
      </w:r>
    </w:p>
    <w:p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Sujeto Obligado dio respuesta a la solicitud de información en fecha </w:t>
      </w:r>
      <w:r w:rsidR="000232F8">
        <w:rPr>
          <w:rFonts w:ascii="Palatino Linotype" w:hAnsi="Palatino Linotype"/>
          <w:sz w:val="24"/>
        </w:rPr>
        <w:t xml:space="preserve">once </w:t>
      </w:r>
      <w:r w:rsidR="0075676A">
        <w:rPr>
          <w:rFonts w:ascii="Palatino Linotype" w:hAnsi="Palatino Linotype"/>
          <w:sz w:val="24"/>
        </w:rPr>
        <w:t>de o</w:t>
      </w:r>
      <w:r w:rsidR="000232F8">
        <w:rPr>
          <w:rFonts w:ascii="Palatino Linotype" w:hAnsi="Palatino Linotype"/>
          <w:sz w:val="24"/>
        </w:rPr>
        <w:t>ctubre</w:t>
      </w:r>
      <w:r w:rsidR="008C0E72">
        <w:rPr>
          <w:rFonts w:ascii="Palatino Linotype" w:hAnsi="Palatino Linotype"/>
          <w:sz w:val="24"/>
        </w:rPr>
        <w:t xml:space="preserve"> de </w:t>
      </w:r>
      <w:r w:rsidR="00DA21DB" w:rsidRPr="00C35F18">
        <w:rPr>
          <w:rFonts w:ascii="Palatino Linotype" w:hAnsi="Palatino Linotype"/>
          <w:sz w:val="24"/>
        </w:rPr>
        <w:t>dos mil dieciocho</w:t>
      </w:r>
      <w:r w:rsidRPr="00C35F18">
        <w:rPr>
          <w:rFonts w:ascii="Palatino Linotype" w:hAnsi="Palatino Linotype"/>
          <w:sz w:val="24"/>
        </w:rPr>
        <w:t xml:space="preserve">,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p w:rsidR="000232F8" w:rsidRPr="000232F8" w:rsidRDefault="008C0E72" w:rsidP="000232F8">
      <w:pPr>
        <w:pStyle w:val="Sinespaciado"/>
        <w:ind w:left="567" w:right="567"/>
        <w:jc w:val="right"/>
        <w:rPr>
          <w:rFonts w:ascii="Palatino Linotype" w:hAnsi="Palatino Linotype"/>
          <w:i/>
        </w:rPr>
      </w:pPr>
      <w:r>
        <w:rPr>
          <w:rFonts w:ascii="Palatino Linotype" w:hAnsi="Palatino Linotype"/>
          <w:sz w:val="24"/>
        </w:rPr>
        <w:t>“</w:t>
      </w:r>
      <w:r w:rsidR="000232F8" w:rsidRPr="000232F8">
        <w:rPr>
          <w:rFonts w:ascii="Palatino Linotype" w:hAnsi="Palatino Linotype"/>
          <w:i/>
        </w:rPr>
        <w:t>Metepec, México a 11 de Octubre de 2018</w:t>
      </w:r>
    </w:p>
    <w:p w:rsidR="000232F8" w:rsidRPr="000232F8" w:rsidRDefault="000232F8" w:rsidP="000232F8">
      <w:pPr>
        <w:pStyle w:val="Sinespaciado"/>
        <w:ind w:left="567" w:right="567"/>
        <w:jc w:val="right"/>
        <w:rPr>
          <w:rFonts w:ascii="Palatino Linotype" w:hAnsi="Palatino Linotype"/>
          <w:i/>
        </w:rPr>
      </w:pPr>
      <w:r w:rsidRPr="000232F8">
        <w:rPr>
          <w:rFonts w:ascii="Palatino Linotype" w:hAnsi="Palatino Linotype"/>
          <w:i/>
        </w:rPr>
        <w:t xml:space="preserve">Nombre del solicitante: </w:t>
      </w:r>
      <w:r w:rsidR="00082390">
        <w:rPr>
          <w:rFonts w:ascii="Palatino Linotype" w:hAnsi="Palatino Linotype"/>
          <w:i/>
        </w:rPr>
        <w:t>XXXXXXXXXX</w:t>
      </w:r>
    </w:p>
    <w:p w:rsidR="000232F8" w:rsidRPr="000232F8" w:rsidRDefault="000232F8" w:rsidP="000232F8">
      <w:pPr>
        <w:pStyle w:val="Sinespaciado"/>
        <w:ind w:left="567" w:right="567"/>
        <w:jc w:val="right"/>
        <w:rPr>
          <w:rFonts w:ascii="Palatino Linotype" w:hAnsi="Palatino Linotype"/>
          <w:i/>
        </w:rPr>
      </w:pPr>
      <w:r w:rsidRPr="000232F8">
        <w:rPr>
          <w:rFonts w:ascii="Palatino Linotype" w:hAnsi="Palatino Linotype"/>
          <w:i/>
        </w:rPr>
        <w:t>Folio de la solicitud: 00357/SEDUM/IP/2018</w:t>
      </w:r>
    </w:p>
    <w:p w:rsidR="000232F8" w:rsidRDefault="000232F8" w:rsidP="000232F8">
      <w:pPr>
        <w:pStyle w:val="Sinespaciado"/>
        <w:ind w:left="567" w:right="567"/>
        <w:jc w:val="both"/>
        <w:rPr>
          <w:rFonts w:ascii="Palatino Linotype" w:hAnsi="Palatino Linotype"/>
          <w:i/>
        </w:rPr>
      </w:pPr>
    </w:p>
    <w:p w:rsidR="000232F8" w:rsidRPr="000232F8" w:rsidRDefault="000232F8" w:rsidP="000232F8">
      <w:pPr>
        <w:pStyle w:val="Sinespaciado"/>
        <w:ind w:left="567" w:right="567"/>
        <w:jc w:val="both"/>
        <w:rPr>
          <w:rFonts w:ascii="Palatino Linotype" w:hAnsi="Palatino Linotype"/>
          <w:i/>
        </w:rPr>
      </w:pPr>
      <w:r w:rsidRPr="000232F8">
        <w:rPr>
          <w:rFonts w:ascii="Palatino Linotype" w:hAnsi="Palatino Linotype"/>
          <w:i/>
        </w:rPr>
        <w:t>SE ENVIA RESPUESTA 00357</w:t>
      </w:r>
    </w:p>
    <w:p w:rsidR="000232F8" w:rsidRDefault="000232F8" w:rsidP="000232F8">
      <w:pPr>
        <w:pStyle w:val="Sinespaciado"/>
        <w:ind w:left="567" w:right="567"/>
        <w:jc w:val="both"/>
        <w:rPr>
          <w:rFonts w:ascii="Palatino Linotype" w:hAnsi="Palatino Linotype"/>
          <w:i/>
        </w:rPr>
      </w:pPr>
    </w:p>
    <w:p w:rsidR="000232F8" w:rsidRDefault="000232F8" w:rsidP="000232F8">
      <w:pPr>
        <w:pStyle w:val="Sinespaciado"/>
        <w:ind w:left="567" w:right="567"/>
        <w:jc w:val="both"/>
        <w:rPr>
          <w:rFonts w:ascii="Palatino Linotype" w:hAnsi="Palatino Linotype"/>
          <w:i/>
        </w:rPr>
      </w:pPr>
      <w:r w:rsidRPr="000232F8">
        <w:rPr>
          <w:rFonts w:ascii="Palatino Linotype" w:hAnsi="Palatino Linotype"/>
          <w:i/>
        </w:rPr>
        <w:t>ATENTAMENTE</w:t>
      </w:r>
    </w:p>
    <w:p w:rsidR="008C0E72" w:rsidRPr="008C0E72" w:rsidRDefault="000232F8" w:rsidP="000232F8">
      <w:pPr>
        <w:pStyle w:val="Sinespaciado"/>
        <w:ind w:left="567" w:right="567"/>
        <w:jc w:val="both"/>
        <w:rPr>
          <w:rFonts w:ascii="Palatino Linotype" w:hAnsi="Palatino Linotype"/>
          <w:i/>
        </w:rPr>
      </w:pPr>
      <w:r w:rsidRPr="000232F8">
        <w:rPr>
          <w:rFonts w:ascii="Palatino Linotype" w:hAnsi="Palatino Linotype"/>
          <w:i/>
        </w:rPr>
        <w:t>LIC. JORGE ALFREDO GARAY TREJO</w:t>
      </w:r>
      <w:r w:rsidR="008C0E72" w:rsidRPr="008C0E72">
        <w:rPr>
          <w:rFonts w:ascii="Palatino Linotype" w:hAnsi="Palatino Linotype"/>
          <w:i/>
        </w:rPr>
        <w:t>” (Sic)</w:t>
      </w:r>
    </w:p>
    <w:p w:rsidR="008C0E72" w:rsidRDefault="008C0E72" w:rsidP="0014447C">
      <w:pPr>
        <w:pStyle w:val="Sinespaciado"/>
        <w:spacing w:line="360" w:lineRule="auto"/>
        <w:jc w:val="both"/>
        <w:rPr>
          <w:rFonts w:ascii="Palatino Linotype" w:hAnsi="Palatino Linotype"/>
          <w:sz w:val="24"/>
        </w:rPr>
      </w:pPr>
    </w:p>
    <w:p w:rsidR="007E2E80" w:rsidRPr="00D04234" w:rsidRDefault="00D04234" w:rsidP="0014447C">
      <w:pPr>
        <w:pStyle w:val="Sinespaciado"/>
        <w:spacing w:line="360" w:lineRule="auto"/>
        <w:jc w:val="both"/>
        <w:rPr>
          <w:rFonts w:ascii="Palatino Linotype" w:hAnsi="Palatino Linotype"/>
          <w:i/>
          <w:sz w:val="24"/>
          <w:szCs w:val="24"/>
        </w:rPr>
      </w:pPr>
      <w:r w:rsidRPr="00D04234">
        <w:rPr>
          <w:rFonts w:ascii="Palatino Linotype" w:hAnsi="Palatino Linotype"/>
          <w:sz w:val="24"/>
          <w:szCs w:val="24"/>
        </w:rPr>
        <w:t xml:space="preserve">A su respuesta anexó </w:t>
      </w:r>
      <w:r w:rsidR="0075676A">
        <w:rPr>
          <w:rFonts w:ascii="Palatino Linotype" w:hAnsi="Palatino Linotype"/>
          <w:sz w:val="24"/>
          <w:szCs w:val="24"/>
        </w:rPr>
        <w:t xml:space="preserve">el archivo electrónico denominado </w:t>
      </w:r>
      <w:r w:rsidR="0075676A" w:rsidRPr="00D61A59">
        <w:rPr>
          <w:rFonts w:ascii="Palatino Linotype" w:hAnsi="Palatino Linotype"/>
          <w:b/>
          <w:sz w:val="24"/>
          <w:szCs w:val="24"/>
        </w:rPr>
        <w:t>“</w:t>
      </w:r>
      <w:r w:rsidR="00852DE6" w:rsidRPr="00852DE6">
        <w:rPr>
          <w:rFonts w:ascii="Palatino Linotype" w:hAnsi="Palatino Linotype"/>
          <w:b/>
          <w:sz w:val="24"/>
          <w:szCs w:val="24"/>
        </w:rPr>
        <w:t>RESPUESTA_00357_IP_2018 SEDUM.pdf</w:t>
      </w:r>
      <w:r w:rsidR="0075676A" w:rsidRPr="00D61A59">
        <w:rPr>
          <w:rFonts w:ascii="Palatino Linotype" w:hAnsi="Palatino Linotype"/>
          <w:b/>
          <w:sz w:val="24"/>
          <w:szCs w:val="24"/>
        </w:rPr>
        <w:t>”</w:t>
      </w:r>
      <w:r w:rsidR="0075676A">
        <w:rPr>
          <w:rFonts w:ascii="Palatino Linotype" w:hAnsi="Palatino Linotype"/>
          <w:sz w:val="24"/>
          <w:szCs w:val="24"/>
        </w:rPr>
        <w:t>, el cual no se reproduce por ser del conocimiento de las partes; no o</w:t>
      </w:r>
      <w:r w:rsidRPr="00D04234">
        <w:rPr>
          <w:rFonts w:ascii="Palatino Linotype" w:hAnsi="Palatino Linotype"/>
          <w:sz w:val="24"/>
          <w:szCs w:val="24"/>
        </w:rPr>
        <w:t>bstante, se hará mérito de su contenido más adelante</w:t>
      </w:r>
      <w:r w:rsidR="00BE6D77" w:rsidRPr="00D04234">
        <w:rPr>
          <w:rFonts w:ascii="Palatino Linotype" w:hAnsi="Palatino Linotype"/>
          <w:sz w:val="24"/>
          <w:szCs w:val="24"/>
        </w:rPr>
        <w:t>.</w:t>
      </w:r>
    </w:p>
    <w:p w:rsidR="007E2E80" w:rsidRPr="00D04234" w:rsidRDefault="007E2E80" w:rsidP="0014447C">
      <w:pPr>
        <w:pStyle w:val="Sinespaciado"/>
        <w:spacing w:line="360" w:lineRule="auto"/>
        <w:jc w:val="both"/>
        <w:rPr>
          <w:rFonts w:ascii="Palatino Linotype" w:eastAsia="Times New Roman" w:hAnsi="Palatino Linotype"/>
          <w:sz w:val="24"/>
          <w:szCs w:val="24"/>
          <w:lang w:val="es-ES" w:eastAsia="es-ES"/>
        </w:rPr>
      </w:pPr>
    </w:p>
    <w:p w:rsidR="007E2E80" w:rsidRPr="00D04234" w:rsidRDefault="007E2E80" w:rsidP="0014447C">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t>TERCERO.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A4214D">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852DE6">
        <w:rPr>
          <w:rFonts w:ascii="Palatino Linotype" w:hAnsi="Palatino Linotype"/>
          <w:sz w:val="24"/>
          <w:szCs w:val="24"/>
        </w:rPr>
        <w:t>quince</w:t>
      </w:r>
      <w:r w:rsidR="0075676A">
        <w:rPr>
          <w:rFonts w:ascii="Palatino Linotype" w:hAnsi="Palatino Linotype"/>
          <w:sz w:val="24"/>
          <w:szCs w:val="24"/>
        </w:rPr>
        <w:t xml:space="preserve"> de </w:t>
      </w:r>
      <w:r w:rsidR="00852DE6">
        <w:rPr>
          <w:rFonts w:ascii="Palatino Linotype" w:hAnsi="Palatino Linotype"/>
          <w:sz w:val="24"/>
          <w:szCs w:val="24"/>
        </w:rPr>
        <w:t>octubre</w:t>
      </w:r>
      <w:r w:rsidR="00EA2AAB">
        <w:rPr>
          <w:rFonts w:ascii="Palatino Linotype" w:hAnsi="Palatino Linotype"/>
          <w:sz w:val="24"/>
          <w:szCs w:val="24"/>
        </w:rPr>
        <w:t xml:space="preserve"> </w:t>
      </w:r>
      <w:r w:rsidR="000E7C0A" w:rsidRPr="00D04234">
        <w:rPr>
          <w:rFonts w:ascii="Palatino Linotype" w:hAnsi="Palatino Linotype"/>
          <w:sz w:val="24"/>
          <w:szCs w:val="24"/>
        </w:rPr>
        <w:t>de dos mil dieciocho</w:t>
      </w:r>
      <w:r w:rsidR="00852DE6">
        <w:rPr>
          <w:rFonts w:ascii="Palatino Linotype" w:hAnsi="Palatino Linotype"/>
          <w:sz w:val="24"/>
          <w:szCs w:val="24"/>
        </w:rPr>
        <w:t>, el cual</w:t>
      </w:r>
      <w:r w:rsidRPr="00D04234">
        <w:rPr>
          <w:rFonts w:ascii="Palatino Linotype" w:hAnsi="Palatino Linotype"/>
          <w:sz w:val="24"/>
          <w:szCs w:val="24"/>
        </w:rPr>
        <w:t xml:space="preserve"> </w:t>
      </w:r>
      <w:r w:rsidR="00852DE6">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sidR="0075676A">
        <w:rPr>
          <w:rFonts w:ascii="Palatino Linotype" w:hAnsi="Palatino Linotype"/>
          <w:b/>
          <w:bCs/>
          <w:sz w:val="24"/>
          <w:szCs w:val="24"/>
          <w:lang w:eastAsia="es-MX"/>
        </w:rPr>
        <w:t>0</w:t>
      </w:r>
      <w:r w:rsidR="00852DE6">
        <w:rPr>
          <w:rFonts w:ascii="Palatino Linotype" w:hAnsi="Palatino Linotype"/>
          <w:b/>
          <w:bCs/>
          <w:sz w:val="24"/>
          <w:szCs w:val="24"/>
          <w:lang w:eastAsia="es-MX"/>
        </w:rPr>
        <w:t>3925</w:t>
      </w:r>
      <w:r w:rsidR="000E7C0A" w:rsidRPr="00D04234">
        <w:rPr>
          <w:rFonts w:ascii="Palatino Linotype" w:hAnsi="Palatino Linotype"/>
          <w:b/>
          <w:bCs/>
          <w:sz w:val="24"/>
          <w:szCs w:val="24"/>
          <w:lang w:eastAsia="es-MX"/>
        </w:rPr>
        <w:t>/INFOEM/IP/RR/2018</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7E2E80" w:rsidRPr="00D46905" w:rsidRDefault="007E2E80" w:rsidP="0014447C">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D46905" w:rsidRPr="00D46905">
        <w:rPr>
          <w:rFonts w:ascii="Palatino Linotype" w:hAnsi="Palatino Linotype" w:cs="Arial"/>
          <w:i/>
          <w:sz w:val="24"/>
        </w:rPr>
        <w:t xml:space="preserve">La respuesta enviada ya que el municipio de Atizapan dice que ustedes son los competentes y mencionan que no cuentan con esa información </w:t>
      </w:r>
      <w:r w:rsidR="006A3A54" w:rsidRPr="00D46905">
        <w:rPr>
          <w:rFonts w:ascii="Palatino Linotype" w:hAnsi="Palatino Linotype" w:cs="Arial"/>
          <w:i/>
          <w:sz w:val="24"/>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lastRenderedPageBreak/>
        <w:t>Razones o Motivos de Inconformidad</w:t>
      </w:r>
      <w:r w:rsidRPr="00BE6D77">
        <w:rPr>
          <w:rFonts w:ascii="Palatino Linotype" w:hAnsi="Palatino Linotype" w:cs="Arial"/>
          <w:sz w:val="24"/>
          <w:szCs w:val="24"/>
        </w:rPr>
        <w:t xml:space="preserve">: </w:t>
      </w:r>
    </w:p>
    <w:p w:rsidR="007E2E80" w:rsidRPr="00D46905" w:rsidRDefault="007E2E80" w:rsidP="0014447C">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D46905" w:rsidRPr="00D46905">
        <w:rPr>
          <w:rFonts w:ascii="Palatino Linotype" w:hAnsi="Palatino Linotype" w:cs="Arial"/>
          <w:i/>
          <w:sz w:val="24"/>
        </w:rPr>
        <w:t>la respuesta no satisface</w:t>
      </w:r>
      <w:r w:rsidR="006A3A54" w:rsidRPr="00D46905">
        <w:rPr>
          <w:rFonts w:ascii="Palatino Linotype" w:hAnsi="Palatino Linotype" w:cs="Arial"/>
          <w:i/>
          <w:sz w:val="24"/>
        </w:rPr>
        <w:t>” (Sic)</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4657BE" w:rsidRDefault="007E2E80" w:rsidP="004657BE">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 xml:space="preserve">CUARTO. Del turno </w:t>
      </w:r>
      <w:r w:rsidR="000E7C0A" w:rsidRPr="004657BE">
        <w:rPr>
          <w:rFonts w:ascii="Palatino Linotype" w:hAnsi="Palatino Linotype"/>
          <w:b/>
          <w:sz w:val="26"/>
          <w:szCs w:val="26"/>
        </w:rPr>
        <w:t xml:space="preserve">y admisión </w:t>
      </w:r>
      <w:r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D46905">
        <w:rPr>
          <w:rFonts w:ascii="Palatino Linotype" w:hAnsi="Palatino Linotype"/>
          <w:sz w:val="24"/>
          <w:szCs w:val="24"/>
        </w:rPr>
        <w:t>diecinueve</w:t>
      </w:r>
      <w:r w:rsidR="0075676A">
        <w:rPr>
          <w:rFonts w:ascii="Palatino Linotype" w:hAnsi="Palatino Linotype"/>
          <w:sz w:val="24"/>
          <w:szCs w:val="24"/>
        </w:rPr>
        <w:t xml:space="preserve"> de o</w:t>
      </w:r>
      <w:r w:rsidR="00D46905">
        <w:rPr>
          <w:rFonts w:ascii="Palatino Linotype" w:hAnsi="Palatino Linotype"/>
          <w:sz w:val="24"/>
          <w:szCs w:val="24"/>
        </w:rPr>
        <w:t>ctubre</w:t>
      </w:r>
      <w:r w:rsidR="000E7C0A" w:rsidRPr="004657BE">
        <w:rPr>
          <w:rFonts w:ascii="Palatino Linotype" w:hAnsi="Palatino Linotype"/>
          <w:sz w:val="24"/>
          <w:szCs w:val="24"/>
        </w:rPr>
        <w:t xml:space="preserve"> de dos mil dieciocho</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rsidR="00773727" w:rsidRPr="0021396E"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abierta la etapa de instrucción, en el sumario se observa que </w:t>
      </w:r>
      <w:r w:rsidR="00F7667E">
        <w:rPr>
          <w:rFonts w:ascii="Palatino Linotype" w:hAnsi="Palatino Linotype"/>
          <w:sz w:val="24"/>
          <w:szCs w:val="24"/>
        </w:rPr>
        <w:t>el</w:t>
      </w:r>
      <w:r w:rsidR="000E7C0A" w:rsidRPr="0014447C">
        <w:rPr>
          <w:rFonts w:ascii="Palatino Linotype" w:hAnsi="Palatino Linotype"/>
          <w:sz w:val="24"/>
          <w:szCs w:val="24"/>
        </w:rPr>
        <w:t xml:space="preserve"> Recurrente</w:t>
      </w:r>
      <w:r w:rsidR="00D46905">
        <w:rPr>
          <w:rFonts w:ascii="Palatino Linotype" w:hAnsi="Palatino Linotype"/>
          <w:sz w:val="24"/>
          <w:szCs w:val="24"/>
        </w:rPr>
        <w:t xml:space="preserve"> </w:t>
      </w:r>
      <w:r w:rsidR="004807F7" w:rsidRPr="0014447C">
        <w:rPr>
          <w:rFonts w:ascii="Palatino Linotype" w:hAnsi="Palatino Linotype"/>
          <w:sz w:val="24"/>
          <w:szCs w:val="24"/>
        </w:rPr>
        <w:t>realizó manifestaciones</w:t>
      </w:r>
      <w:r w:rsidR="00D46905">
        <w:rPr>
          <w:rFonts w:ascii="Palatino Linotype" w:hAnsi="Palatino Linotype"/>
          <w:sz w:val="24"/>
          <w:szCs w:val="24"/>
        </w:rPr>
        <w:t xml:space="preserve"> enviando los mismos archivos remitidos por la Unidad de Transparencia del Sujeto Obligado</w:t>
      </w:r>
      <w:r w:rsidR="00AD3C94" w:rsidRPr="0014447C">
        <w:rPr>
          <w:rFonts w:ascii="Palatino Linotype" w:hAnsi="Palatino Linotype"/>
          <w:sz w:val="24"/>
          <w:szCs w:val="24"/>
        </w:rPr>
        <w:t xml:space="preserve">. Por su parte el Sujeto Obligado, en fecha </w:t>
      </w:r>
      <w:r w:rsidR="00AA3840">
        <w:rPr>
          <w:rFonts w:ascii="Palatino Linotype" w:hAnsi="Palatino Linotype"/>
          <w:sz w:val="24"/>
          <w:szCs w:val="24"/>
        </w:rPr>
        <w:t>veintidós</w:t>
      </w:r>
      <w:r w:rsidR="00F7667E">
        <w:rPr>
          <w:rFonts w:ascii="Palatino Linotype" w:hAnsi="Palatino Linotype"/>
          <w:sz w:val="24"/>
          <w:szCs w:val="24"/>
        </w:rPr>
        <w:t xml:space="preserve"> de o</w:t>
      </w:r>
      <w:r w:rsidR="00D46905">
        <w:rPr>
          <w:rFonts w:ascii="Palatino Linotype" w:hAnsi="Palatino Linotype"/>
          <w:sz w:val="24"/>
          <w:szCs w:val="24"/>
        </w:rPr>
        <w:t>ctubre</w:t>
      </w:r>
      <w:r w:rsidR="004657BE">
        <w:rPr>
          <w:rFonts w:ascii="Palatino Linotype" w:hAnsi="Palatino Linotype"/>
          <w:sz w:val="24"/>
          <w:szCs w:val="24"/>
        </w:rPr>
        <w:t xml:space="preserve"> de dos mil dieciocho </w:t>
      </w:r>
      <w:r w:rsidR="007218F2" w:rsidRPr="0014447C">
        <w:rPr>
          <w:rFonts w:ascii="Palatino Linotype" w:hAnsi="Palatino Linotype"/>
          <w:sz w:val="24"/>
          <w:szCs w:val="24"/>
        </w:rPr>
        <w:t>remitió su I</w:t>
      </w:r>
      <w:r w:rsidR="00D46905">
        <w:rPr>
          <w:rFonts w:ascii="Palatino Linotype" w:hAnsi="Palatino Linotype"/>
          <w:sz w:val="24"/>
          <w:szCs w:val="24"/>
        </w:rPr>
        <w:t>nforme Justificado, consistente en</w:t>
      </w:r>
      <w:r w:rsidR="00122CD0">
        <w:rPr>
          <w:rFonts w:ascii="Palatino Linotype" w:hAnsi="Palatino Linotype"/>
          <w:sz w:val="24"/>
          <w:szCs w:val="24"/>
        </w:rPr>
        <w:t xml:space="preserve"> </w:t>
      </w:r>
      <w:r w:rsidR="00D46905">
        <w:rPr>
          <w:rFonts w:ascii="Palatino Linotype" w:hAnsi="Palatino Linotype"/>
          <w:sz w:val="24"/>
          <w:szCs w:val="24"/>
        </w:rPr>
        <w:t xml:space="preserve">dos </w:t>
      </w:r>
      <w:r w:rsidR="00122CD0">
        <w:rPr>
          <w:rFonts w:ascii="Palatino Linotype" w:hAnsi="Palatino Linotype"/>
          <w:sz w:val="24"/>
          <w:szCs w:val="24"/>
        </w:rPr>
        <w:t>archivo</w:t>
      </w:r>
      <w:r w:rsidR="00D46905">
        <w:rPr>
          <w:rFonts w:ascii="Palatino Linotype" w:hAnsi="Palatino Linotype"/>
          <w:sz w:val="24"/>
          <w:szCs w:val="24"/>
        </w:rPr>
        <w:t>s</w:t>
      </w:r>
      <w:r w:rsidR="00122CD0">
        <w:rPr>
          <w:rFonts w:ascii="Palatino Linotype" w:hAnsi="Palatino Linotype"/>
          <w:sz w:val="24"/>
          <w:szCs w:val="24"/>
        </w:rPr>
        <w:t xml:space="preserve"> electrónico</w:t>
      </w:r>
      <w:r w:rsidR="00D46905">
        <w:rPr>
          <w:rFonts w:ascii="Palatino Linotype" w:hAnsi="Palatino Linotype"/>
          <w:sz w:val="24"/>
          <w:szCs w:val="24"/>
        </w:rPr>
        <w:t>s</w:t>
      </w:r>
      <w:r w:rsidR="00122CD0">
        <w:rPr>
          <w:rFonts w:ascii="Palatino Linotype" w:hAnsi="Palatino Linotype"/>
          <w:sz w:val="24"/>
          <w:szCs w:val="24"/>
        </w:rPr>
        <w:t xml:space="preserve"> </w:t>
      </w:r>
      <w:r w:rsidR="00122CD0" w:rsidRPr="00122CD0">
        <w:rPr>
          <w:rFonts w:ascii="Palatino Linotype" w:hAnsi="Palatino Linotype"/>
          <w:b/>
          <w:sz w:val="24"/>
          <w:szCs w:val="24"/>
        </w:rPr>
        <w:t>“</w:t>
      </w:r>
      <w:r w:rsidR="00D46905" w:rsidRPr="00D46905">
        <w:rPr>
          <w:rFonts w:ascii="Palatino Linotype" w:hAnsi="Palatino Linotype"/>
          <w:b/>
          <w:sz w:val="24"/>
          <w:szCs w:val="24"/>
        </w:rPr>
        <w:t>DGPU Informe Justificado 357.pdf</w:t>
      </w:r>
      <w:r w:rsidR="00122CD0" w:rsidRPr="00122CD0">
        <w:rPr>
          <w:rFonts w:ascii="Palatino Linotype" w:hAnsi="Palatino Linotype"/>
          <w:b/>
          <w:sz w:val="24"/>
          <w:szCs w:val="24"/>
        </w:rPr>
        <w:t>”</w:t>
      </w:r>
      <w:r w:rsidR="00D46905">
        <w:rPr>
          <w:rFonts w:ascii="Palatino Linotype" w:hAnsi="Palatino Linotype"/>
          <w:b/>
          <w:sz w:val="24"/>
          <w:szCs w:val="24"/>
        </w:rPr>
        <w:t xml:space="preserve"> y “</w:t>
      </w:r>
      <w:r w:rsidR="00D46905" w:rsidRPr="00D46905">
        <w:rPr>
          <w:rFonts w:ascii="Palatino Linotype" w:hAnsi="Palatino Linotype"/>
          <w:b/>
          <w:sz w:val="24"/>
          <w:szCs w:val="24"/>
        </w:rPr>
        <w:t>Informe Justificado INFOEM357.pdf</w:t>
      </w:r>
      <w:r w:rsidR="00D46905">
        <w:rPr>
          <w:rFonts w:ascii="Palatino Linotype" w:hAnsi="Palatino Linotype"/>
          <w:b/>
          <w:sz w:val="24"/>
          <w:szCs w:val="24"/>
        </w:rPr>
        <w:t>”</w:t>
      </w:r>
      <w:r w:rsidR="00DA1E7A">
        <w:rPr>
          <w:rFonts w:ascii="Palatino Linotype" w:hAnsi="Palatino Linotype"/>
          <w:sz w:val="24"/>
          <w:szCs w:val="24"/>
        </w:rPr>
        <w:t>, los</w:t>
      </w:r>
      <w:r w:rsidR="00122CD0">
        <w:rPr>
          <w:rFonts w:ascii="Palatino Linotype" w:hAnsi="Palatino Linotype"/>
          <w:sz w:val="24"/>
          <w:szCs w:val="24"/>
        </w:rPr>
        <w:t xml:space="preserve"> cual</w:t>
      </w:r>
      <w:r w:rsidR="00DA1E7A">
        <w:rPr>
          <w:rFonts w:ascii="Palatino Linotype" w:hAnsi="Palatino Linotype"/>
          <w:sz w:val="24"/>
          <w:szCs w:val="24"/>
        </w:rPr>
        <w:t>es se pusieron</w:t>
      </w:r>
      <w:r w:rsidR="00122CD0">
        <w:rPr>
          <w:rFonts w:ascii="Palatino Linotype" w:hAnsi="Palatino Linotype"/>
          <w:sz w:val="24"/>
          <w:szCs w:val="24"/>
        </w:rPr>
        <w:t xml:space="preserve"> a la vista </w:t>
      </w:r>
      <w:r w:rsidR="004657BE">
        <w:rPr>
          <w:rFonts w:ascii="Palatino Linotype" w:hAnsi="Palatino Linotype"/>
          <w:sz w:val="24"/>
          <w:szCs w:val="24"/>
        </w:rPr>
        <w:t>de</w:t>
      </w:r>
      <w:r w:rsidR="00D80239">
        <w:rPr>
          <w:rFonts w:ascii="Palatino Linotype" w:hAnsi="Palatino Linotype"/>
          <w:sz w:val="24"/>
          <w:szCs w:val="24"/>
        </w:rPr>
        <w:t>l</w:t>
      </w:r>
      <w:r w:rsidR="004657BE">
        <w:rPr>
          <w:rFonts w:ascii="Palatino Linotype" w:hAnsi="Palatino Linotype"/>
          <w:sz w:val="24"/>
          <w:szCs w:val="24"/>
        </w:rPr>
        <w:t xml:space="preserve"> Recurren</w:t>
      </w:r>
      <w:r w:rsidR="00D760EF">
        <w:rPr>
          <w:rFonts w:ascii="Palatino Linotype" w:hAnsi="Palatino Linotype"/>
          <w:sz w:val="24"/>
          <w:szCs w:val="24"/>
        </w:rPr>
        <w:t xml:space="preserve">te mediante acuerdo de fecha </w:t>
      </w:r>
      <w:r w:rsidR="00122CD0">
        <w:rPr>
          <w:rFonts w:ascii="Palatino Linotype" w:hAnsi="Palatino Linotype"/>
          <w:sz w:val="24"/>
          <w:szCs w:val="24"/>
        </w:rPr>
        <w:t>veint</w:t>
      </w:r>
      <w:r w:rsidR="00247E1F">
        <w:rPr>
          <w:rFonts w:ascii="Palatino Linotype" w:hAnsi="Palatino Linotype"/>
          <w:sz w:val="24"/>
          <w:szCs w:val="24"/>
        </w:rPr>
        <w:t>i</w:t>
      </w:r>
      <w:r w:rsidR="00DA1E7A">
        <w:rPr>
          <w:rFonts w:ascii="Palatino Linotype" w:hAnsi="Palatino Linotype"/>
          <w:sz w:val="24"/>
          <w:szCs w:val="24"/>
        </w:rPr>
        <w:t>cinco</w:t>
      </w:r>
      <w:r w:rsidR="00D80239">
        <w:rPr>
          <w:rFonts w:ascii="Palatino Linotype" w:hAnsi="Palatino Linotype"/>
          <w:sz w:val="24"/>
          <w:szCs w:val="24"/>
        </w:rPr>
        <w:t xml:space="preserve"> de o</w:t>
      </w:r>
      <w:r w:rsidR="00DA1E7A">
        <w:rPr>
          <w:rFonts w:ascii="Palatino Linotype" w:hAnsi="Palatino Linotype"/>
          <w:sz w:val="24"/>
          <w:szCs w:val="24"/>
        </w:rPr>
        <w:t>ctubre</w:t>
      </w:r>
      <w:r w:rsidR="004657BE">
        <w:rPr>
          <w:rFonts w:ascii="Palatino Linotype" w:hAnsi="Palatino Linotype"/>
          <w:sz w:val="24"/>
          <w:szCs w:val="24"/>
        </w:rPr>
        <w:t xml:space="preserve"> del año en curso en términos de </w:t>
      </w:r>
      <w:r w:rsidR="00095218" w:rsidRPr="0014447C">
        <w:rPr>
          <w:rFonts w:ascii="Palatino Linotype" w:hAnsi="Palatino Linotype"/>
          <w:sz w:val="24"/>
          <w:szCs w:val="24"/>
        </w:rPr>
        <w:t>la fracción III del artículo 185 de la Ley de Transparencia y Acceso a la Información Pública del Estado de México y Municipios</w:t>
      </w:r>
      <w:r w:rsidR="00705D1C">
        <w:rPr>
          <w:rFonts w:ascii="Palatino Linotype" w:hAnsi="Palatino Linotype"/>
          <w:sz w:val="24"/>
          <w:szCs w:val="24"/>
        </w:rPr>
        <w:t>, otorgando a</w:t>
      </w:r>
      <w:r w:rsidR="00D80239">
        <w:rPr>
          <w:rFonts w:ascii="Palatino Linotype" w:hAnsi="Palatino Linotype"/>
          <w:sz w:val="24"/>
          <w:szCs w:val="24"/>
        </w:rPr>
        <w:t>l</w:t>
      </w:r>
      <w:r w:rsidR="00705D1C">
        <w:rPr>
          <w:rFonts w:ascii="Palatino Linotype" w:hAnsi="Palatino Linotype"/>
          <w:sz w:val="24"/>
          <w:szCs w:val="24"/>
        </w:rPr>
        <w:t xml:space="preserve"> Recurrente un término de tres días para manifestar</w:t>
      </w:r>
      <w:r w:rsidR="00D80239">
        <w:rPr>
          <w:rFonts w:ascii="Palatino Linotype" w:hAnsi="Palatino Linotype"/>
          <w:sz w:val="24"/>
          <w:szCs w:val="24"/>
        </w:rPr>
        <w:t xml:space="preserve"> </w:t>
      </w:r>
      <w:r w:rsidR="00705D1C">
        <w:rPr>
          <w:rFonts w:ascii="Palatino Linotype" w:hAnsi="Palatino Linotype"/>
          <w:sz w:val="24"/>
          <w:szCs w:val="24"/>
        </w:rPr>
        <w:t>lo que a su derecho conviniera, sin que se pronunciara al respecto. Se hará referencia a dicho</w:t>
      </w:r>
      <w:r w:rsidR="0038396D">
        <w:rPr>
          <w:rFonts w:ascii="Palatino Linotype" w:hAnsi="Palatino Linotype"/>
          <w:sz w:val="24"/>
          <w:szCs w:val="24"/>
        </w:rPr>
        <w:t>s</w:t>
      </w:r>
      <w:r w:rsidR="00705D1C">
        <w:rPr>
          <w:rFonts w:ascii="Palatino Linotype" w:hAnsi="Palatino Linotype"/>
          <w:sz w:val="24"/>
          <w:szCs w:val="24"/>
        </w:rPr>
        <w:t xml:space="preserve"> documento</w:t>
      </w:r>
      <w:r w:rsidR="0038396D">
        <w:rPr>
          <w:rFonts w:ascii="Palatino Linotype" w:hAnsi="Palatino Linotype"/>
          <w:sz w:val="24"/>
          <w:szCs w:val="24"/>
        </w:rPr>
        <w:t>s</w:t>
      </w:r>
      <w:r w:rsidR="00705D1C">
        <w:rPr>
          <w:rFonts w:ascii="Palatino Linotype" w:hAnsi="Palatino Linotype"/>
          <w:sz w:val="24"/>
          <w:szCs w:val="24"/>
        </w:rPr>
        <w:t xml:space="preserve"> durante el estudio correspondiente.</w:t>
      </w:r>
    </w:p>
    <w:p w:rsidR="00423C27" w:rsidRPr="0014447C" w:rsidRDefault="00423C27"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lastRenderedPageBreak/>
        <w:t>SEXTO. Del cierre de instrucción.</w:t>
      </w:r>
      <w:r w:rsidRPr="0014447C">
        <w:rPr>
          <w:rFonts w:ascii="Palatino Linotype" w:hAnsi="Palatino Linotype"/>
          <w:b/>
          <w:sz w:val="26"/>
          <w:szCs w:val="26"/>
        </w:rPr>
        <w:tab/>
      </w:r>
    </w:p>
    <w:p w:rsidR="00423C27" w:rsidRPr="0014447C"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773727">
        <w:rPr>
          <w:rFonts w:ascii="Palatino Linotype" w:hAnsi="Palatino Linotype"/>
          <w:sz w:val="24"/>
          <w:szCs w:val="24"/>
        </w:rPr>
        <w:t>treinta</w:t>
      </w:r>
      <w:r w:rsidR="00122CD0">
        <w:rPr>
          <w:rFonts w:ascii="Palatino Linotype" w:hAnsi="Palatino Linotype"/>
          <w:sz w:val="24"/>
          <w:szCs w:val="24"/>
        </w:rPr>
        <w:t xml:space="preserve"> de </w:t>
      </w:r>
      <w:r w:rsidR="00773727">
        <w:rPr>
          <w:rFonts w:ascii="Palatino Linotype" w:hAnsi="Palatino Linotype"/>
          <w:sz w:val="24"/>
          <w:szCs w:val="24"/>
        </w:rPr>
        <w:t>octubre</w:t>
      </w:r>
      <w:r w:rsidR="00705D1C">
        <w:rPr>
          <w:rFonts w:ascii="Palatino Linotype" w:hAnsi="Palatino Linotype"/>
          <w:sz w:val="24"/>
          <w:szCs w:val="24"/>
        </w:rPr>
        <w:t xml:space="preserve"> de dos mil </w:t>
      </w:r>
      <w:r w:rsidRPr="0014447C">
        <w:rPr>
          <w:rFonts w:ascii="Palatino Linotype" w:hAnsi="Palatino Linotype"/>
          <w:sz w:val="24"/>
          <w:szCs w:val="24"/>
        </w:rPr>
        <w:t>dieciocho, en términos del artículo 185 Fracción VI de la Ley de Transparencia y Acceso a la Información Pública del Estado de México y Municipios, iniciando el término legal para dictar resolución definitiva del asunto.</w:t>
      </w:r>
    </w:p>
    <w:p w:rsidR="00423C27" w:rsidRDefault="00423C27" w:rsidP="0014447C">
      <w:pPr>
        <w:pStyle w:val="Sinespaciado"/>
        <w:spacing w:line="360" w:lineRule="auto"/>
        <w:jc w:val="both"/>
        <w:rPr>
          <w:rFonts w:ascii="Palatino Linotype" w:hAnsi="Palatino Linotype"/>
          <w:sz w:val="24"/>
          <w:szCs w:val="24"/>
        </w:rPr>
      </w:pPr>
    </w:p>
    <w:p w:rsidR="00915450" w:rsidRPr="00915450" w:rsidRDefault="00915450" w:rsidP="00915450">
      <w:pPr>
        <w:spacing w:line="360" w:lineRule="auto"/>
        <w:jc w:val="both"/>
        <w:rPr>
          <w:rFonts w:ascii="Palatino Linotype" w:hAnsi="Palatino Linotype" w:cs="Arial"/>
          <w:b/>
          <w:sz w:val="24"/>
          <w:szCs w:val="24"/>
        </w:rPr>
      </w:pPr>
      <w:r w:rsidRPr="00915450">
        <w:rPr>
          <w:rFonts w:ascii="Palatino Linotype" w:hAnsi="Palatino Linotype" w:cs="Arial"/>
          <w:b/>
          <w:sz w:val="26"/>
          <w:szCs w:val="26"/>
        </w:rPr>
        <w:t>SÉPTIMO. De la ampliación del término para resolver</w:t>
      </w:r>
      <w:r w:rsidRPr="00915450">
        <w:rPr>
          <w:rFonts w:ascii="Palatino Linotype" w:hAnsi="Palatino Linotype" w:cs="Arial"/>
          <w:b/>
          <w:sz w:val="24"/>
          <w:szCs w:val="24"/>
        </w:rPr>
        <w:t>.</w:t>
      </w:r>
    </w:p>
    <w:p w:rsidR="00915450" w:rsidRDefault="00915450" w:rsidP="00915450">
      <w:pPr>
        <w:spacing w:line="360" w:lineRule="auto"/>
        <w:jc w:val="both"/>
        <w:rPr>
          <w:rFonts w:ascii="Palatino Linotype" w:hAnsi="Palatino Linotype" w:cs="Arial"/>
          <w:sz w:val="24"/>
          <w:szCs w:val="24"/>
        </w:rPr>
      </w:pPr>
      <w:r w:rsidRPr="00A6293C">
        <w:rPr>
          <w:rFonts w:ascii="Palatino Linotype" w:hAnsi="Palatino Linotype" w:cs="Arial"/>
          <w:sz w:val="24"/>
          <w:szCs w:val="24"/>
        </w:rPr>
        <w:t xml:space="preserve">En fecha </w:t>
      </w:r>
      <w:r>
        <w:rPr>
          <w:rFonts w:ascii="Palatino Linotype" w:hAnsi="Palatino Linotype" w:cs="Arial"/>
          <w:sz w:val="24"/>
          <w:szCs w:val="24"/>
        </w:rPr>
        <w:t>cuatro de</w:t>
      </w:r>
      <w:r w:rsidRPr="00A6293C">
        <w:rPr>
          <w:rFonts w:ascii="Palatino Linotype" w:hAnsi="Palatino Linotype" w:cs="Arial"/>
          <w:sz w:val="24"/>
          <w:szCs w:val="24"/>
        </w:rPr>
        <w:t xml:space="preserve"> </w:t>
      </w:r>
      <w:r>
        <w:rPr>
          <w:rFonts w:ascii="Palatino Linotype" w:hAnsi="Palatino Linotype" w:cs="Arial"/>
          <w:sz w:val="24"/>
          <w:szCs w:val="24"/>
        </w:rPr>
        <w:t>diciembre</w:t>
      </w:r>
      <w:r w:rsidRPr="00A6293C">
        <w:rPr>
          <w:rFonts w:ascii="Palatino Linotype" w:hAnsi="Palatino Linotype" w:cs="Arial"/>
          <w:sz w:val="24"/>
          <w:szCs w:val="24"/>
        </w:rPr>
        <w:t xml:space="preserve"> de dos mil dieciocho, se amplió el término para resolver el recurso de revisión en términos del artículo 181 párrafo tercero de la Ley de Transparencia y Acceso a la Información Pública del Estado de México y Municipios por un plazo de quince días hábiles.</w:t>
      </w:r>
    </w:p>
    <w:p w:rsidR="000B0E94" w:rsidRPr="0014447C" w:rsidRDefault="000B0E94"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21396E" w:rsidRPr="00937BFA"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4F71B4">
        <w:rPr>
          <w:rFonts w:ascii="Palatino Linotype" w:hAnsi="Palatino Linotype"/>
          <w:sz w:val="24"/>
          <w:szCs w:val="24"/>
        </w:rPr>
        <w:t>el</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 vigésimo primero y vigésimo segundo fracción IV de la Constitución Política del Estado Libre y Soberano de México, 1, 2 fracción II, 13, 29, 36 fracciones II y III, 176, 178, 179 fracción I</w:t>
      </w:r>
      <w:r w:rsidR="00B96B2B">
        <w:rPr>
          <w:rFonts w:ascii="Palatino Linotype" w:hAnsi="Palatino Linotype"/>
          <w:sz w:val="24"/>
          <w:szCs w:val="24"/>
        </w:rPr>
        <w:t>V</w:t>
      </w:r>
      <w:r w:rsidRPr="0014447C">
        <w:rPr>
          <w:rFonts w:ascii="Palatino Linotype" w:hAnsi="Palatino Linotype"/>
          <w:sz w:val="24"/>
          <w:szCs w:val="24"/>
        </w:rPr>
        <w:t xml:space="preserve">, 181 párrafo tercero, 182, 185, 188 y 194 </w:t>
      </w:r>
      <w:r w:rsidRPr="0014447C">
        <w:rPr>
          <w:rFonts w:ascii="Palatino Linotype" w:hAnsi="Palatino Linotype"/>
          <w:sz w:val="24"/>
          <w:szCs w:val="24"/>
        </w:rPr>
        <w:lastRenderedPageBreak/>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21396E" w:rsidRDefault="00937BFA" w:rsidP="0014447C">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705D1C" w:rsidRPr="0014447C" w:rsidRDefault="007E2E80" w:rsidP="00705D1C">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sidR="0021396E">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937BFA" w:rsidRDefault="00937BFA" w:rsidP="00705D1C">
      <w:pPr>
        <w:pStyle w:val="Sinespaciado"/>
        <w:spacing w:line="360" w:lineRule="auto"/>
        <w:jc w:val="both"/>
        <w:rPr>
          <w:rFonts w:ascii="Palatino Linotype" w:hAnsi="Palatino Linotype"/>
          <w:sz w:val="24"/>
          <w:szCs w:val="24"/>
        </w:rPr>
      </w:pPr>
    </w:p>
    <w:p w:rsidR="007E2E80" w:rsidRPr="0014447C" w:rsidRDefault="00BC64D4"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153BFD" w:rsidRDefault="00153BFD" w:rsidP="00153BFD">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t xml:space="preserve">En primer lugar </w:t>
      </w:r>
      <w:r w:rsidRPr="00407282">
        <w:rPr>
          <w:rFonts w:ascii="Palatino Linotype" w:hAnsi="Palatino Linotype"/>
          <w:color w:val="000000"/>
          <w:sz w:val="24"/>
          <w:szCs w:val="24"/>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w:t>
      </w:r>
      <w:r w:rsidRPr="00407282">
        <w:rPr>
          <w:rFonts w:ascii="Palatino Linotype" w:hAnsi="Palatino Linotype"/>
          <w:color w:val="000000"/>
          <w:sz w:val="24"/>
          <w:szCs w:val="24"/>
        </w:rPr>
        <w:lastRenderedPageBreak/>
        <w:t>se aprecia en el Artículo 6, apartado A, numeral I de la Constitución Política de los Estados Unidos Mexicanos que a la letra establece:</w:t>
      </w:r>
    </w:p>
    <w:p w:rsidR="00153BFD" w:rsidRPr="00407282" w:rsidRDefault="00153BFD" w:rsidP="00153BFD">
      <w:pPr>
        <w:pStyle w:val="Sinespaciado"/>
        <w:spacing w:line="360" w:lineRule="auto"/>
        <w:jc w:val="both"/>
        <w:rPr>
          <w:rFonts w:ascii="Palatino Linotype" w:hAnsi="Palatino Linotype"/>
          <w:color w:val="000000"/>
          <w:sz w:val="24"/>
          <w:szCs w:val="24"/>
        </w:rPr>
      </w:pPr>
    </w:p>
    <w:p w:rsidR="00153BFD" w:rsidRPr="004E6B5B" w:rsidRDefault="00153BFD" w:rsidP="00153BFD">
      <w:pPr>
        <w:pStyle w:val="Sinespaciado"/>
        <w:ind w:left="567" w:right="567"/>
        <w:jc w:val="both"/>
        <w:rPr>
          <w:rFonts w:ascii="Palatino Linotype" w:hAnsi="Palatino Linotype"/>
          <w:b/>
          <w:i/>
        </w:rPr>
      </w:pPr>
      <w:r w:rsidRPr="004E6B5B">
        <w:rPr>
          <w:rFonts w:ascii="Palatino Linotype" w:hAnsi="Palatino Linotype"/>
          <w:b/>
          <w:i/>
        </w:rPr>
        <w:t>Artículo 6</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153BFD" w:rsidRPr="004E6B5B" w:rsidRDefault="00153BFD" w:rsidP="00153BFD">
      <w:pPr>
        <w:pStyle w:val="Sinespaciado"/>
        <w:ind w:left="567" w:right="567"/>
        <w:jc w:val="both"/>
        <w:rPr>
          <w:rFonts w:ascii="Palatino Linotype" w:hAnsi="Palatino Linotype"/>
          <w:i/>
        </w:rPr>
      </w:pPr>
    </w:p>
    <w:p w:rsidR="00153BFD" w:rsidRDefault="00153BFD" w:rsidP="00153BFD">
      <w:pPr>
        <w:pStyle w:val="Sinespaciado"/>
        <w:numPr>
          <w:ilvl w:val="0"/>
          <w:numId w:val="14"/>
        </w:numPr>
        <w:ind w:left="993" w:right="567"/>
        <w:jc w:val="both"/>
        <w:rPr>
          <w:rFonts w:ascii="Palatino Linotype" w:hAnsi="Palatino Linotype"/>
          <w:i/>
        </w:rPr>
      </w:pPr>
      <w:r w:rsidRPr="004E6B5B">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53BFD" w:rsidRPr="00407282" w:rsidRDefault="00153BFD" w:rsidP="00153BFD">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Ahora bien, en atención a lo dispuesto por los artículos 3, fracción XI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rsidR="00153BFD" w:rsidRPr="00407282" w:rsidRDefault="00153BFD" w:rsidP="00153BFD">
      <w:pPr>
        <w:pStyle w:val="Sinespaciado"/>
        <w:ind w:left="567" w:right="567"/>
        <w:jc w:val="both"/>
        <w:rPr>
          <w:rFonts w:ascii="Palatino Linotype" w:hAnsi="Palatino Linotype"/>
          <w:sz w:val="24"/>
          <w:szCs w:val="24"/>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i/>
        </w:rPr>
        <w:t>…</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
          <w:bCs/>
          <w:i/>
        </w:rPr>
        <w:lastRenderedPageBreak/>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53BFD" w:rsidRPr="006376FA" w:rsidRDefault="00153BFD" w:rsidP="00153BFD">
      <w:pPr>
        <w:pStyle w:val="Sinespaciado"/>
        <w:ind w:left="567" w:right="567"/>
        <w:jc w:val="both"/>
        <w:rPr>
          <w:rFonts w:ascii="Palatino Linotype" w:hAnsi="Palatino Linotype"/>
          <w:bCs/>
          <w:i/>
        </w:rPr>
      </w:pPr>
    </w:p>
    <w:p w:rsidR="00153BFD" w:rsidRPr="006376FA" w:rsidRDefault="00153BFD" w:rsidP="00153BFD">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53BFD" w:rsidRPr="006376FA" w:rsidRDefault="00153BFD" w:rsidP="00153BFD">
      <w:pPr>
        <w:pStyle w:val="Sinespaciado"/>
        <w:ind w:left="567" w:right="567"/>
        <w:jc w:val="both"/>
        <w:rPr>
          <w:rFonts w:ascii="Palatino Linotype" w:hAnsi="Palatino Linotype"/>
          <w:bCs/>
          <w:i/>
        </w:rPr>
      </w:pP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153BFD" w:rsidRPr="006376FA" w:rsidRDefault="00153BFD" w:rsidP="00153BFD">
      <w:pPr>
        <w:pStyle w:val="Sinespaciado"/>
        <w:ind w:left="567" w:right="567"/>
        <w:jc w:val="both"/>
        <w:rPr>
          <w:rFonts w:ascii="Palatino Linotype" w:hAnsi="Palatino Linotype"/>
          <w:i/>
        </w:rPr>
      </w:pPr>
    </w:p>
    <w:p w:rsidR="00153BFD" w:rsidRPr="004E6B5B" w:rsidRDefault="00153BFD" w:rsidP="00153BFD">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153BFD" w:rsidRPr="00407282" w:rsidRDefault="00153BFD" w:rsidP="00153BFD">
      <w:pPr>
        <w:pStyle w:val="Sinespaciado"/>
        <w:spacing w:line="360" w:lineRule="auto"/>
        <w:jc w:val="both"/>
        <w:rPr>
          <w:rFonts w:ascii="Palatino Linotype" w:hAnsi="Palatino Linotype"/>
          <w:sz w:val="24"/>
          <w:szCs w:val="24"/>
        </w:rPr>
      </w:pPr>
    </w:p>
    <w:p w:rsidR="00937BFA" w:rsidRDefault="00937BFA" w:rsidP="00153BFD">
      <w:pPr>
        <w:pStyle w:val="Sinespaciado"/>
        <w:spacing w:line="360" w:lineRule="auto"/>
        <w:jc w:val="both"/>
        <w:rPr>
          <w:rFonts w:ascii="Palatino Linotype" w:hAnsi="Palatino Linotype" w:cs="Arial"/>
          <w:sz w:val="24"/>
          <w:szCs w:val="24"/>
        </w:rPr>
      </w:pPr>
    </w:p>
    <w:p w:rsidR="00153BFD" w:rsidRDefault="00153BFD" w:rsidP="00153BFD">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301A01" w:rsidRPr="0014447C" w:rsidRDefault="00301A01" w:rsidP="0014447C">
      <w:pPr>
        <w:pStyle w:val="Sinespaciado"/>
        <w:spacing w:line="360" w:lineRule="auto"/>
        <w:jc w:val="both"/>
        <w:rPr>
          <w:rFonts w:ascii="Palatino Linotype" w:hAnsi="Palatino Linotype"/>
          <w:sz w:val="24"/>
          <w:szCs w:val="24"/>
        </w:rPr>
      </w:pPr>
    </w:p>
    <w:p w:rsidR="00AB6FE4"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lastRenderedPageBreak/>
        <w:t xml:space="preserve">Por tanto, es conveniente </w:t>
      </w:r>
      <w:r w:rsidR="00B00A36">
        <w:rPr>
          <w:rFonts w:ascii="Palatino Linotype" w:hAnsi="Palatino Linotype"/>
          <w:sz w:val="24"/>
          <w:szCs w:val="24"/>
        </w:rPr>
        <w:t>determinar</w:t>
      </w:r>
      <w:r w:rsidRPr="00823454">
        <w:rPr>
          <w:rFonts w:ascii="Palatino Linotype" w:hAnsi="Palatino Linotype"/>
          <w:sz w:val="24"/>
          <w:szCs w:val="24"/>
        </w:rPr>
        <w:t xml:space="preserve"> que</w:t>
      </w:r>
      <w:r w:rsidR="00336EDF">
        <w:rPr>
          <w:rFonts w:ascii="Palatino Linotype" w:hAnsi="Palatino Linotype"/>
          <w:sz w:val="24"/>
          <w:szCs w:val="24"/>
        </w:rPr>
        <w:t xml:space="preserve"> el hoy Recurrente requirió </w:t>
      </w:r>
      <w:r w:rsidR="00AB6FE4">
        <w:rPr>
          <w:rFonts w:ascii="Palatino Linotype" w:hAnsi="Palatino Linotype"/>
          <w:sz w:val="24"/>
          <w:szCs w:val="24"/>
        </w:rPr>
        <w:t>lo siguiente:</w:t>
      </w:r>
    </w:p>
    <w:p w:rsidR="00AB6FE4" w:rsidRDefault="00AB6FE4" w:rsidP="0014447C">
      <w:pPr>
        <w:pStyle w:val="Sinespaciado"/>
        <w:spacing w:line="360" w:lineRule="auto"/>
        <w:jc w:val="both"/>
        <w:rPr>
          <w:rFonts w:ascii="Palatino Linotype" w:hAnsi="Palatino Linotype"/>
          <w:sz w:val="24"/>
          <w:szCs w:val="24"/>
        </w:rPr>
      </w:pPr>
    </w:p>
    <w:p w:rsidR="00AB6FE4" w:rsidRDefault="00B00A36" w:rsidP="00AB6FE4">
      <w:pPr>
        <w:pStyle w:val="Sinespaciado"/>
        <w:numPr>
          <w:ilvl w:val="0"/>
          <w:numId w:val="15"/>
        </w:numPr>
        <w:spacing w:line="360" w:lineRule="auto"/>
        <w:jc w:val="both"/>
        <w:rPr>
          <w:rFonts w:ascii="Palatino Linotype" w:hAnsi="Palatino Linotype"/>
          <w:sz w:val="24"/>
          <w:szCs w:val="24"/>
        </w:rPr>
      </w:pPr>
      <w:r>
        <w:rPr>
          <w:rFonts w:ascii="Palatino Linotype" w:hAnsi="Palatino Linotype"/>
          <w:sz w:val="24"/>
          <w:szCs w:val="24"/>
        </w:rPr>
        <w:t xml:space="preserve">Copia certificada del plano manzanero de la calle fresnos en bosques de San Martín. </w:t>
      </w:r>
    </w:p>
    <w:p w:rsidR="00AB6FE4" w:rsidRDefault="00AB6FE4" w:rsidP="0014447C">
      <w:pPr>
        <w:pStyle w:val="Sinespaciado"/>
        <w:spacing w:line="360" w:lineRule="auto"/>
        <w:jc w:val="both"/>
        <w:rPr>
          <w:rFonts w:ascii="Palatino Linotype" w:hAnsi="Palatino Linotype"/>
          <w:sz w:val="24"/>
          <w:szCs w:val="24"/>
        </w:rPr>
      </w:pPr>
    </w:p>
    <w:p w:rsidR="00ED7AA0" w:rsidRDefault="00FD7EE2"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 dicha solicitud, el Sujeto O</w:t>
      </w:r>
      <w:r w:rsidR="00D62B87">
        <w:rPr>
          <w:rFonts w:ascii="Palatino Linotype" w:hAnsi="Palatino Linotype"/>
          <w:sz w:val="24"/>
          <w:szCs w:val="24"/>
        </w:rPr>
        <w:t>bligado respondió mediante</w:t>
      </w:r>
      <w:r>
        <w:rPr>
          <w:rFonts w:ascii="Palatino Linotype" w:hAnsi="Palatino Linotype"/>
          <w:sz w:val="24"/>
          <w:szCs w:val="24"/>
        </w:rPr>
        <w:t xml:space="preserve"> archivo electrónico denominado</w:t>
      </w:r>
      <w:r w:rsidR="00D62B87">
        <w:rPr>
          <w:rFonts w:ascii="Palatino Linotype" w:hAnsi="Palatino Linotype"/>
          <w:sz w:val="24"/>
          <w:szCs w:val="24"/>
        </w:rPr>
        <w:t xml:space="preserve"> </w:t>
      </w:r>
      <w:r w:rsidR="00D62B87">
        <w:rPr>
          <w:rFonts w:ascii="Palatino Linotype" w:hAnsi="Palatino Linotype"/>
          <w:b/>
          <w:sz w:val="24"/>
          <w:szCs w:val="24"/>
        </w:rPr>
        <w:t>“</w:t>
      </w:r>
      <w:r w:rsidR="00D62B87" w:rsidRPr="00D62B87">
        <w:rPr>
          <w:rFonts w:ascii="Palatino Linotype" w:hAnsi="Palatino Linotype"/>
          <w:b/>
          <w:sz w:val="24"/>
          <w:szCs w:val="24"/>
        </w:rPr>
        <w:t>RESPUESTA_00357_IP_2018 SEDUM.pdf</w:t>
      </w:r>
      <w:r w:rsidRPr="00FD7EE2">
        <w:rPr>
          <w:rFonts w:ascii="Palatino Linotype" w:hAnsi="Palatino Linotype"/>
          <w:b/>
          <w:sz w:val="24"/>
          <w:szCs w:val="24"/>
        </w:rPr>
        <w:t>”</w:t>
      </w:r>
      <w:r>
        <w:rPr>
          <w:rFonts w:ascii="Palatino Linotype" w:hAnsi="Palatino Linotype"/>
          <w:sz w:val="24"/>
          <w:szCs w:val="24"/>
        </w:rPr>
        <w:t xml:space="preserve"> en el que se observa</w:t>
      </w:r>
      <w:r w:rsidR="003230BE">
        <w:rPr>
          <w:rFonts w:ascii="Palatino Linotype" w:hAnsi="Palatino Linotype"/>
          <w:sz w:val="24"/>
          <w:szCs w:val="24"/>
        </w:rPr>
        <w:t xml:space="preserve"> de </w:t>
      </w:r>
    </w:p>
    <w:p w:rsidR="00AB6FE4" w:rsidRDefault="003230BE"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forma medular que el Sujeto Obligado turnó la solicitud de información a la Dirección General de Planeación Urbana, </w:t>
      </w:r>
      <w:r w:rsidR="00BF3950">
        <w:rPr>
          <w:rFonts w:ascii="Palatino Linotype" w:hAnsi="Palatino Linotype"/>
          <w:sz w:val="24"/>
          <w:szCs w:val="24"/>
        </w:rPr>
        <w:t xml:space="preserve">por lo cual </w:t>
      </w:r>
      <w:r>
        <w:rPr>
          <w:rFonts w:ascii="Palatino Linotype" w:hAnsi="Palatino Linotype"/>
          <w:sz w:val="24"/>
          <w:szCs w:val="24"/>
        </w:rPr>
        <w:t xml:space="preserve">referido en los artículos 5.59 del libro quinto del Código </w:t>
      </w:r>
      <w:r w:rsidR="00BF3950">
        <w:rPr>
          <w:rFonts w:ascii="Palatino Linotype" w:hAnsi="Palatino Linotype"/>
          <w:sz w:val="24"/>
          <w:szCs w:val="24"/>
        </w:rPr>
        <w:t>Administrativo del Estado de México y  151 del Reglamento del Libro Quinto del Código Administrativo del Estado de México</w:t>
      </w:r>
      <w:r w:rsidR="008F5C2F">
        <w:rPr>
          <w:rFonts w:ascii="Palatino Linotype" w:hAnsi="Palatino Linotype"/>
          <w:sz w:val="24"/>
          <w:szCs w:val="24"/>
        </w:rPr>
        <w:t>,</w:t>
      </w:r>
      <w:r w:rsidR="00BF3950">
        <w:rPr>
          <w:rFonts w:ascii="Palatino Linotype" w:hAnsi="Palatino Linotype"/>
          <w:sz w:val="24"/>
          <w:szCs w:val="24"/>
        </w:rPr>
        <w:t xml:space="preserve"> el Sistema Estatal de </w:t>
      </w:r>
      <w:r w:rsidR="00993DE1">
        <w:rPr>
          <w:rFonts w:ascii="Palatino Linotype" w:hAnsi="Palatino Linotype"/>
          <w:sz w:val="24"/>
          <w:szCs w:val="24"/>
        </w:rPr>
        <w:t>Información y Desarrollo Urbano</w:t>
      </w:r>
      <w:r w:rsidR="00BF3950">
        <w:rPr>
          <w:rFonts w:ascii="Palatino Linotype" w:hAnsi="Palatino Linotype"/>
          <w:sz w:val="24"/>
          <w:szCs w:val="24"/>
        </w:rPr>
        <w:t xml:space="preserve"> no contaba con ese tipo de información, por lo que</w:t>
      </w:r>
      <w:r w:rsidR="00993DE1">
        <w:rPr>
          <w:rFonts w:ascii="Palatino Linotype" w:hAnsi="Palatino Linotype"/>
          <w:sz w:val="24"/>
          <w:szCs w:val="24"/>
        </w:rPr>
        <w:t>,</w:t>
      </w:r>
      <w:r w:rsidR="00BF3950">
        <w:rPr>
          <w:rFonts w:ascii="Palatino Linotype" w:hAnsi="Palatino Linotype"/>
          <w:sz w:val="24"/>
          <w:szCs w:val="24"/>
        </w:rPr>
        <w:t xml:space="preserve"> </w:t>
      </w:r>
      <w:r w:rsidR="00C109FA">
        <w:rPr>
          <w:rFonts w:ascii="Palatino Linotype" w:hAnsi="Palatino Linotype"/>
          <w:sz w:val="24"/>
          <w:szCs w:val="24"/>
        </w:rPr>
        <w:t xml:space="preserve">se orientaba al particular a acudir a las oficinas de la Dirección de Desarrollo Urbano Municipal del Atizapán de Zaragoza y atendiendo a lo dispuesto en el artículo 167 de la Ley en Materia, la información solicitada pudiera ser competencia del Ayuntamiento de Atizapán de Zaragoza, por lo que se </w:t>
      </w:r>
      <w:r w:rsidR="00481A59">
        <w:rPr>
          <w:rFonts w:ascii="Palatino Linotype" w:hAnsi="Palatino Linotype"/>
          <w:sz w:val="24"/>
          <w:szCs w:val="24"/>
        </w:rPr>
        <w:t>sugería</w:t>
      </w:r>
      <w:r w:rsidR="00F75846">
        <w:rPr>
          <w:rFonts w:ascii="Palatino Linotype" w:hAnsi="Palatino Linotype"/>
          <w:sz w:val="24"/>
          <w:szCs w:val="24"/>
        </w:rPr>
        <w:t xml:space="preserve"> dirigir su</w:t>
      </w:r>
      <w:r w:rsidR="00481A59">
        <w:rPr>
          <w:rFonts w:ascii="Palatino Linotype" w:hAnsi="Palatino Linotype"/>
          <w:sz w:val="24"/>
          <w:szCs w:val="24"/>
        </w:rPr>
        <w:t xml:space="preserve"> solicitud a la Unidad de Transparencia de dicha dependencia a través </w:t>
      </w:r>
      <w:r w:rsidR="002847CC">
        <w:rPr>
          <w:rFonts w:ascii="Palatino Linotype" w:hAnsi="Palatino Linotype"/>
          <w:sz w:val="24"/>
          <w:szCs w:val="24"/>
        </w:rPr>
        <w:t>del SAIMEX</w:t>
      </w:r>
      <w:r w:rsidR="00BD1DE7">
        <w:rPr>
          <w:rFonts w:ascii="Palatino Linotype" w:hAnsi="Palatino Linotype"/>
          <w:sz w:val="24"/>
          <w:szCs w:val="24"/>
        </w:rPr>
        <w:t>, como se observa en las siguientes imágenes a modo de ejemplo:</w:t>
      </w:r>
    </w:p>
    <w:p w:rsidR="002847CC" w:rsidRDefault="00937BFA" w:rsidP="0014447C">
      <w:pPr>
        <w:pStyle w:val="Sinespaciado"/>
        <w:spacing w:line="360" w:lineRule="auto"/>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66432" behindDoc="0" locked="0" layoutInCell="1" allowOverlap="1">
                <wp:simplePos x="0" y="0"/>
                <wp:positionH relativeFrom="column">
                  <wp:posOffset>296785</wp:posOffset>
                </wp:positionH>
                <wp:positionV relativeFrom="paragraph">
                  <wp:posOffset>78592</wp:posOffset>
                </wp:positionV>
                <wp:extent cx="4785756" cy="1603169"/>
                <wp:effectExtent l="0" t="0" r="34290" b="35560"/>
                <wp:wrapNone/>
                <wp:docPr id="2" name="Conector recto 2"/>
                <wp:cNvGraphicFramePr/>
                <a:graphic xmlns:a="http://schemas.openxmlformats.org/drawingml/2006/main">
                  <a:graphicData uri="http://schemas.microsoft.com/office/word/2010/wordprocessingShape">
                    <wps:wsp>
                      <wps:cNvCnPr/>
                      <wps:spPr>
                        <a:xfrm>
                          <a:off x="0" y="0"/>
                          <a:ext cx="4785756" cy="160316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4F6493" id="Conector recto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5pt,6.2pt" to="400.2pt,1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" strokecolor="black [3200]" strokeweight=".5pt">
                <v:stroke joinstyle="miter"/>
              </v:line>
            </w:pict>
          </mc:Fallback>
        </mc:AlternateContent>
      </w:r>
    </w:p>
    <w:p w:rsidR="002847CC" w:rsidRDefault="002847CC" w:rsidP="0014447C">
      <w:pPr>
        <w:pStyle w:val="Sinespaciado"/>
        <w:spacing w:line="360" w:lineRule="auto"/>
        <w:jc w:val="both"/>
        <w:rPr>
          <w:rFonts w:ascii="Palatino Linotype" w:hAnsi="Palatino Linotype"/>
          <w:sz w:val="24"/>
          <w:szCs w:val="24"/>
        </w:rPr>
      </w:pPr>
    </w:p>
    <w:p w:rsidR="002847CC" w:rsidRDefault="002847CC" w:rsidP="0014447C">
      <w:pPr>
        <w:pStyle w:val="Sinespaciado"/>
        <w:spacing w:line="360" w:lineRule="auto"/>
        <w:jc w:val="both"/>
        <w:rPr>
          <w:rFonts w:ascii="Palatino Linotype" w:hAnsi="Palatino Linotype"/>
          <w:sz w:val="24"/>
          <w:szCs w:val="24"/>
        </w:rPr>
      </w:pPr>
    </w:p>
    <w:p w:rsidR="00BD1DE7" w:rsidRDefault="00BD1DE7" w:rsidP="0014447C">
      <w:pPr>
        <w:pStyle w:val="Sinespaciado"/>
        <w:spacing w:line="360" w:lineRule="auto"/>
        <w:jc w:val="both"/>
        <w:rPr>
          <w:rFonts w:ascii="Palatino Linotype" w:hAnsi="Palatino Linotype"/>
          <w:sz w:val="24"/>
          <w:szCs w:val="24"/>
        </w:rPr>
      </w:pPr>
    </w:p>
    <w:p w:rsidR="00315192" w:rsidRDefault="00315192" w:rsidP="0014447C">
      <w:pPr>
        <w:pStyle w:val="Sinespaciado"/>
        <w:spacing w:line="360" w:lineRule="auto"/>
        <w:jc w:val="both"/>
        <w:rPr>
          <w:rFonts w:ascii="Palatino Linotype" w:hAnsi="Palatino Linotype"/>
          <w:sz w:val="24"/>
          <w:szCs w:val="24"/>
        </w:rPr>
      </w:pPr>
    </w:p>
    <w:p w:rsidR="00315192" w:rsidRDefault="00315192" w:rsidP="0081299A">
      <w:pPr>
        <w:pStyle w:val="Sinespaciado"/>
        <w:spacing w:line="360" w:lineRule="auto"/>
        <w:jc w:val="center"/>
        <w:rPr>
          <w:rFonts w:ascii="Palatino Linotype" w:hAnsi="Palatino Linotype"/>
          <w:sz w:val="24"/>
          <w:szCs w:val="24"/>
        </w:rPr>
      </w:pPr>
    </w:p>
    <w:p w:rsidR="00315192" w:rsidRDefault="00315192" w:rsidP="0014447C">
      <w:pPr>
        <w:pStyle w:val="Sinespaciado"/>
        <w:spacing w:line="360" w:lineRule="auto"/>
        <w:jc w:val="both"/>
        <w:rPr>
          <w:rFonts w:ascii="Palatino Linotype" w:hAnsi="Palatino Linotype"/>
          <w:sz w:val="24"/>
          <w:szCs w:val="24"/>
        </w:rPr>
      </w:pPr>
    </w:p>
    <w:p w:rsidR="0081299A" w:rsidRDefault="0081299A" w:rsidP="0014447C">
      <w:pPr>
        <w:pStyle w:val="Sinespaciado"/>
        <w:spacing w:line="360" w:lineRule="auto"/>
        <w:jc w:val="both"/>
        <w:rPr>
          <w:rFonts w:ascii="Palatino Linotype" w:hAnsi="Palatino Linotype"/>
          <w:sz w:val="24"/>
          <w:szCs w:val="24"/>
        </w:rPr>
      </w:pPr>
    </w:p>
    <w:p w:rsidR="00315192" w:rsidRDefault="00315192" w:rsidP="0014447C">
      <w:pPr>
        <w:pStyle w:val="Sinespaciado"/>
        <w:spacing w:line="360" w:lineRule="auto"/>
        <w:jc w:val="both"/>
        <w:rPr>
          <w:rFonts w:ascii="Palatino Linotype" w:hAnsi="Palatino Linotype"/>
          <w:sz w:val="24"/>
          <w:szCs w:val="24"/>
        </w:rPr>
      </w:pPr>
    </w:p>
    <w:p w:rsidR="00315192" w:rsidRDefault="009B646E" w:rsidP="009B646E">
      <w:pPr>
        <w:pStyle w:val="Sinespaciado"/>
        <w:spacing w:line="360" w:lineRule="auto"/>
        <w:jc w:val="center"/>
        <w:rPr>
          <w:rFonts w:ascii="Palatino Linotype" w:hAnsi="Palatino Linotype"/>
          <w:sz w:val="24"/>
          <w:szCs w:val="24"/>
        </w:rPr>
      </w:pPr>
      <w:r>
        <w:rPr>
          <w:rFonts w:ascii="Palatino Linotype" w:hAnsi="Palatino Linotype"/>
          <w:noProof/>
          <w:sz w:val="24"/>
          <w:szCs w:val="24"/>
          <w:lang w:eastAsia="es-MX"/>
        </w:rPr>
        <w:drawing>
          <wp:inline distT="0" distB="0" distL="0" distR="0">
            <wp:extent cx="4351872" cy="560231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3879" cy="5604894"/>
                    </a:xfrm>
                    <a:prstGeom prst="rect">
                      <a:avLst/>
                    </a:prstGeom>
                    <a:noFill/>
                    <a:ln>
                      <a:noFill/>
                    </a:ln>
                  </pic:spPr>
                </pic:pic>
              </a:graphicData>
            </a:graphic>
          </wp:inline>
        </w:drawing>
      </w:r>
    </w:p>
    <w:p w:rsidR="002847CC" w:rsidRDefault="002847CC" w:rsidP="0014447C">
      <w:pPr>
        <w:pStyle w:val="Sinespaciado"/>
        <w:spacing w:line="360" w:lineRule="auto"/>
        <w:jc w:val="both"/>
        <w:rPr>
          <w:rFonts w:ascii="Palatino Linotype" w:hAnsi="Palatino Linotype"/>
          <w:sz w:val="24"/>
          <w:szCs w:val="24"/>
        </w:rPr>
      </w:pPr>
    </w:p>
    <w:p w:rsidR="002847CC" w:rsidRDefault="002847CC" w:rsidP="0014447C">
      <w:pPr>
        <w:pStyle w:val="Sinespaciado"/>
        <w:spacing w:line="360" w:lineRule="auto"/>
        <w:jc w:val="both"/>
        <w:rPr>
          <w:rFonts w:ascii="Palatino Linotype" w:hAnsi="Palatino Linotype"/>
          <w:sz w:val="24"/>
          <w:szCs w:val="24"/>
        </w:rPr>
      </w:pPr>
    </w:p>
    <w:p w:rsidR="002847CC" w:rsidRDefault="002847CC" w:rsidP="0014447C">
      <w:pPr>
        <w:pStyle w:val="Sinespaciado"/>
        <w:spacing w:line="360" w:lineRule="auto"/>
        <w:jc w:val="both"/>
        <w:rPr>
          <w:rFonts w:ascii="Palatino Linotype" w:hAnsi="Palatino Linotype"/>
          <w:sz w:val="24"/>
          <w:szCs w:val="24"/>
        </w:rPr>
      </w:pPr>
    </w:p>
    <w:p w:rsidR="002847CC" w:rsidRDefault="002847CC" w:rsidP="0014447C">
      <w:pPr>
        <w:pStyle w:val="Sinespaciado"/>
        <w:spacing w:line="360" w:lineRule="auto"/>
        <w:jc w:val="both"/>
        <w:rPr>
          <w:rFonts w:ascii="Palatino Linotype" w:hAnsi="Palatino Linotype"/>
          <w:sz w:val="24"/>
          <w:szCs w:val="24"/>
        </w:rPr>
      </w:pPr>
    </w:p>
    <w:p w:rsidR="002847CC" w:rsidRDefault="002847CC" w:rsidP="0014447C">
      <w:pPr>
        <w:pStyle w:val="Sinespaciado"/>
        <w:spacing w:line="360" w:lineRule="auto"/>
        <w:jc w:val="both"/>
        <w:rPr>
          <w:rFonts w:ascii="Palatino Linotype" w:hAnsi="Palatino Linotype"/>
          <w:sz w:val="24"/>
          <w:szCs w:val="24"/>
        </w:rPr>
      </w:pPr>
      <w:bookmarkStart w:id="0" w:name="_GoBack"/>
      <w:bookmarkEnd w:id="0"/>
    </w:p>
    <w:p w:rsidR="002847CC" w:rsidRDefault="00D72130" w:rsidP="00D72130">
      <w:pPr>
        <w:pStyle w:val="Sinespaciado"/>
        <w:spacing w:line="360" w:lineRule="auto"/>
        <w:jc w:val="center"/>
        <w:rPr>
          <w:rFonts w:ascii="Palatino Linotype" w:hAnsi="Palatino Linotype"/>
          <w:sz w:val="24"/>
          <w:szCs w:val="24"/>
        </w:rPr>
      </w:pPr>
      <w:r>
        <w:rPr>
          <w:noProof/>
          <w:lang w:eastAsia="es-MX"/>
        </w:rPr>
        <mc:AlternateContent>
          <mc:Choice Requires="wps">
            <w:drawing>
              <wp:anchor distT="0" distB="0" distL="114300" distR="114300" simplePos="0" relativeHeight="251665408" behindDoc="0" locked="0" layoutInCell="1" allowOverlap="1">
                <wp:simplePos x="0" y="0"/>
                <wp:positionH relativeFrom="column">
                  <wp:posOffset>961316</wp:posOffset>
                </wp:positionH>
                <wp:positionV relativeFrom="paragraph">
                  <wp:posOffset>2763609</wp:posOffset>
                </wp:positionV>
                <wp:extent cx="3933633" cy="1030738"/>
                <wp:effectExtent l="19050" t="19050" r="10160" b="17145"/>
                <wp:wrapNone/>
                <wp:docPr id="8" name="Rectángulo 8"/>
                <wp:cNvGraphicFramePr/>
                <a:graphic xmlns:a="http://schemas.openxmlformats.org/drawingml/2006/main">
                  <a:graphicData uri="http://schemas.microsoft.com/office/word/2010/wordprocessingShape">
                    <wps:wsp>
                      <wps:cNvSpPr/>
                      <wps:spPr>
                        <a:xfrm>
                          <a:off x="0" y="0"/>
                          <a:ext cx="3933633" cy="1030738"/>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86A84" id="Rectángulo 8" o:spid="_x0000_s1026" style="position:absolute;margin-left:75.7pt;margin-top:217.6pt;width:309.75pt;height:8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" filled="f" strokecolor="red" strokeweight="3pt"/>
            </w:pict>
          </mc:Fallback>
        </mc:AlternateContent>
      </w:r>
      <w:r w:rsidR="002847CC">
        <w:rPr>
          <w:noProof/>
          <w:lang w:eastAsia="es-MX"/>
        </w:rPr>
        <w:drawing>
          <wp:inline distT="0" distB="0" distL="0" distR="0" wp14:anchorId="4DE54184" wp14:editId="3CDF15B7">
            <wp:extent cx="5760720" cy="4486275"/>
            <wp:effectExtent l="27622" t="10478" r="20003" b="20002"/>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rot="16200000">
                      <a:off x="0" y="0"/>
                      <a:ext cx="5760720" cy="4486275"/>
                    </a:xfrm>
                    <a:prstGeom prst="rect">
                      <a:avLst/>
                    </a:prstGeom>
                    <a:ln>
                      <a:solidFill>
                        <a:schemeClr val="bg1">
                          <a:lumMod val="50000"/>
                        </a:schemeClr>
                      </a:solidFill>
                    </a:ln>
                  </pic:spPr>
                </pic:pic>
              </a:graphicData>
            </a:graphic>
          </wp:inline>
        </w:drawing>
      </w:r>
    </w:p>
    <w:p w:rsidR="002847CC" w:rsidRDefault="002847CC" w:rsidP="0014447C">
      <w:pPr>
        <w:pStyle w:val="Sinespaciado"/>
        <w:spacing w:line="360" w:lineRule="auto"/>
        <w:jc w:val="both"/>
        <w:rPr>
          <w:rFonts w:ascii="Palatino Linotype" w:hAnsi="Palatino Linotype"/>
          <w:sz w:val="24"/>
          <w:szCs w:val="24"/>
        </w:rPr>
      </w:pPr>
    </w:p>
    <w:p w:rsidR="008307E5" w:rsidRPr="00FD7EE2" w:rsidRDefault="008307E5"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Ante dicha respuesta, el Recurrente consideró vulnerado su derecho a la información e interpuso el presente recurso de</w:t>
      </w:r>
      <w:r w:rsidR="00D72130">
        <w:rPr>
          <w:rFonts w:ascii="Palatino Linotype" w:hAnsi="Palatino Linotype"/>
          <w:sz w:val="24"/>
          <w:szCs w:val="24"/>
        </w:rPr>
        <w:t xml:space="preserve"> </w:t>
      </w:r>
      <w:r w:rsidR="00AC44F1">
        <w:rPr>
          <w:rFonts w:ascii="Palatino Linotype" w:hAnsi="Palatino Linotype"/>
          <w:sz w:val="24"/>
          <w:szCs w:val="24"/>
        </w:rPr>
        <w:t>revisión impugnando “</w:t>
      </w:r>
      <w:r w:rsidR="00AC44F1" w:rsidRPr="00AC44F1">
        <w:rPr>
          <w:rFonts w:ascii="Palatino Linotype" w:hAnsi="Palatino Linotype"/>
          <w:i/>
          <w:sz w:val="24"/>
          <w:szCs w:val="24"/>
        </w:rPr>
        <w:t>La respuesta enviada ya que el municipio de Atizapan dice que ustedes son los competentes y mencionan que no cuentan con la información</w:t>
      </w:r>
      <w:r w:rsidR="00AC44F1">
        <w:rPr>
          <w:rFonts w:ascii="Palatino Linotype" w:hAnsi="Palatino Linotype"/>
          <w:sz w:val="24"/>
          <w:szCs w:val="24"/>
        </w:rPr>
        <w:t>”</w:t>
      </w:r>
      <w:r>
        <w:rPr>
          <w:rFonts w:ascii="Palatino Linotype" w:hAnsi="Palatino Linotype"/>
          <w:sz w:val="24"/>
          <w:szCs w:val="24"/>
        </w:rPr>
        <w:t xml:space="preserve"> y exponiendo como motivos de inconformidad lo siguiente: </w:t>
      </w:r>
      <w:r w:rsidRPr="008307E5">
        <w:rPr>
          <w:rFonts w:ascii="Palatino Linotype" w:hAnsi="Palatino Linotype"/>
          <w:i/>
          <w:sz w:val="24"/>
          <w:szCs w:val="24"/>
        </w:rPr>
        <w:t>“</w:t>
      </w:r>
      <w:r w:rsidR="0028471A">
        <w:rPr>
          <w:rFonts w:ascii="Palatino Linotype" w:hAnsi="Palatino Linotype"/>
          <w:i/>
          <w:sz w:val="24"/>
          <w:szCs w:val="24"/>
        </w:rPr>
        <w:t>la respuesta no satisface</w:t>
      </w:r>
      <w:r w:rsidRPr="008307E5">
        <w:rPr>
          <w:rFonts w:ascii="Palatino Linotype" w:hAnsi="Palatino Linotype"/>
          <w:i/>
          <w:sz w:val="24"/>
          <w:szCs w:val="24"/>
        </w:rPr>
        <w:t>” (Sic)</w:t>
      </w:r>
      <w:r w:rsidR="006E2D42">
        <w:rPr>
          <w:rFonts w:ascii="Palatino Linotype" w:hAnsi="Palatino Linotype"/>
          <w:i/>
          <w:sz w:val="24"/>
          <w:szCs w:val="24"/>
        </w:rPr>
        <w:t>.</w:t>
      </w:r>
    </w:p>
    <w:p w:rsidR="00AB6FE4" w:rsidRDefault="00AB6FE4" w:rsidP="0014447C">
      <w:pPr>
        <w:pStyle w:val="Sinespaciado"/>
        <w:spacing w:line="360" w:lineRule="auto"/>
        <w:jc w:val="both"/>
        <w:rPr>
          <w:rFonts w:ascii="Palatino Linotype" w:hAnsi="Palatino Linotype"/>
          <w:sz w:val="24"/>
          <w:szCs w:val="24"/>
        </w:rPr>
      </w:pPr>
    </w:p>
    <w:p w:rsidR="00856768" w:rsidRDefault="006E2D42"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Por su parte, el Sujeto Obligado rindió su Informe Justificado mediante el cual</w:t>
      </w:r>
      <w:r w:rsidR="002C45D8">
        <w:rPr>
          <w:rFonts w:ascii="Palatino Linotype" w:hAnsi="Palatino Linotype"/>
          <w:sz w:val="24"/>
          <w:szCs w:val="24"/>
        </w:rPr>
        <w:t xml:space="preserve"> refiere que </w:t>
      </w:r>
      <w:r w:rsidR="006F536C">
        <w:rPr>
          <w:rFonts w:ascii="Palatino Linotype" w:hAnsi="Palatino Linotype"/>
          <w:sz w:val="24"/>
          <w:szCs w:val="24"/>
        </w:rPr>
        <w:t>El Sistema Estatal solo cuenta con información referente a Fraccionamiento</w:t>
      </w:r>
      <w:r w:rsidR="008F5C2F">
        <w:rPr>
          <w:rFonts w:ascii="Palatino Linotype" w:hAnsi="Palatino Linotype"/>
          <w:sz w:val="24"/>
          <w:szCs w:val="24"/>
        </w:rPr>
        <w:t>s</w:t>
      </w:r>
      <w:r w:rsidR="006F536C">
        <w:rPr>
          <w:rFonts w:ascii="Palatino Linotype" w:hAnsi="Palatino Linotype"/>
          <w:sz w:val="24"/>
          <w:szCs w:val="24"/>
        </w:rPr>
        <w:t xml:space="preserve"> y conj</w:t>
      </w:r>
      <w:r w:rsidR="002C45D8">
        <w:rPr>
          <w:rFonts w:ascii="Palatino Linotype" w:hAnsi="Palatino Linotype"/>
          <w:sz w:val="24"/>
          <w:szCs w:val="24"/>
        </w:rPr>
        <w:t xml:space="preserve">untos urbanos y no </w:t>
      </w:r>
      <w:r w:rsidR="006F536C">
        <w:rPr>
          <w:rFonts w:ascii="Palatino Linotype" w:hAnsi="Palatino Linotype"/>
          <w:sz w:val="24"/>
          <w:szCs w:val="24"/>
        </w:rPr>
        <w:t xml:space="preserve">a cartografía de </w:t>
      </w:r>
      <w:r w:rsidR="002C45D8">
        <w:rPr>
          <w:rFonts w:ascii="Palatino Linotype" w:hAnsi="Palatino Linotype"/>
          <w:sz w:val="24"/>
          <w:szCs w:val="24"/>
        </w:rPr>
        <w:t xml:space="preserve">pueblos, colonias, barrios, asentamientos humanos irregulares etc. </w:t>
      </w:r>
    </w:p>
    <w:p w:rsidR="00915450" w:rsidRDefault="00915450" w:rsidP="003B7C36">
      <w:pPr>
        <w:pStyle w:val="Sinespaciado"/>
        <w:tabs>
          <w:tab w:val="left" w:pos="6938"/>
        </w:tabs>
        <w:spacing w:line="360" w:lineRule="auto"/>
        <w:jc w:val="both"/>
        <w:rPr>
          <w:rFonts w:ascii="Palatino Linotype" w:hAnsi="Palatino Linotype"/>
          <w:sz w:val="24"/>
          <w:szCs w:val="24"/>
        </w:rPr>
      </w:pPr>
    </w:p>
    <w:p w:rsidR="00745032" w:rsidRDefault="00745032" w:rsidP="00745032">
      <w:pPr>
        <w:pStyle w:val="Sinespaciado"/>
        <w:tabs>
          <w:tab w:val="left" w:pos="6938"/>
        </w:tabs>
        <w:spacing w:line="360" w:lineRule="auto"/>
        <w:jc w:val="both"/>
        <w:rPr>
          <w:rFonts w:ascii="Palatino Linotype" w:hAnsi="Palatino Linotype"/>
          <w:sz w:val="24"/>
          <w:szCs w:val="24"/>
        </w:rPr>
      </w:pPr>
      <w:r>
        <w:rPr>
          <w:rFonts w:ascii="Palatino Linotype" w:hAnsi="Palatino Linotype"/>
          <w:sz w:val="24"/>
          <w:szCs w:val="24"/>
        </w:rPr>
        <w:t>Ahora bien, el Reglamento del Libro Q</w:t>
      </w:r>
      <w:r w:rsidRPr="00745032">
        <w:rPr>
          <w:rFonts w:ascii="Palatino Linotype" w:hAnsi="Palatino Linotype"/>
          <w:sz w:val="24"/>
          <w:szCs w:val="24"/>
        </w:rPr>
        <w:t xml:space="preserve">uinto </w:t>
      </w:r>
      <w:r>
        <w:rPr>
          <w:rFonts w:ascii="Palatino Linotype" w:hAnsi="Palatino Linotype"/>
          <w:sz w:val="24"/>
          <w:szCs w:val="24"/>
        </w:rPr>
        <w:t>del Código Administrativo del E</w:t>
      </w:r>
      <w:r w:rsidRPr="00745032">
        <w:rPr>
          <w:rFonts w:ascii="Palatino Linotype" w:hAnsi="Palatino Linotype"/>
          <w:sz w:val="24"/>
          <w:szCs w:val="24"/>
        </w:rPr>
        <w:t>s</w:t>
      </w:r>
      <w:r>
        <w:rPr>
          <w:rFonts w:ascii="Palatino Linotype" w:hAnsi="Palatino Linotype"/>
          <w:sz w:val="24"/>
          <w:szCs w:val="24"/>
        </w:rPr>
        <w:t>tado de M</w:t>
      </w:r>
      <w:r w:rsidRPr="00745032">
        <w:rPr>
          <w:rFonts w:ascii="Palatino Linotype" w:hAnsi="Palatino Linotype"/>
          <w:sz w:val="24"/>
          <w:szCs w:val="24"/>
        </w:rPr>
        <w:t>éxico</w:t>
      </w:r>
      <w:r>
        <w:rPr>
          <w:rFonts w:ascii="Palatino Linotype" w:hAnsi="Palatino Linotype"/>
          <w:sz w:val="24"/>
          <w:szCs w:val="24"/>
        </w:rPr>
        <w:t xml:space="preserve"> en el Título Décimo establece la competencia de la Secretaria de Desarrollo Urbano y Metropolitano para la apertura, prolongación, ampliación o cualquier otra modificación de vías públicas, que constituyan la </w:t>
      </w:r>
      <w:r w:rsidR="00061CDD">
        <w:rPr>
          <w:rFonts w:ascii="Palatino Linotype" w:hAnsi="Palatino Linotype"/>
          <w:sz w:val="24"/>
          <w:szCs w:val="24"/>
        </w:rPr>
        <w:t>infraestructura</w:t>
      </w:r>
      <w:r>
        <w:rPr>
          <w:rFonts w:ascii="Palatino Linotype" w:hAnsi="Palatino Linotype"/>
          <w:sz w:val="24"/>
          <w:szCs w:val="24"/>
        </w:rPr>
        <w:t xml:space="preserve"> vial local, a petición del municipio correspondiente, </w:t>
      </w:r>
      <w:r w:rsidR="006F657A">
        <w:rPr>
          <w:rFonts w:ascii="Palatino Linotype" w:hAnsi="Palatino Linotype"/>
          <w:sz w:val="24"/>
          <w:szCs w:val="24"/>
        </w:rPr>
        <w:t xml:space="preserve">excepto cuando estén previstas en los respectivos planes de desarrollo urbano o cuando se trate de conjuntos urbanos autorizados o de predios sujetos a la regularización. </w:t>
      </w:r>
    </w:p>
    <w:p w:rsidR="006F657A" w:rsidRDefault="006F657A" w:rsidP="00745032">
      <w:pPr>
        <w:pStyle w:val="Sinespaciado"/>
        <w:tabs>
          <w:tab w:val="left" w:pos="6938"/>
        </w:tabs>
        <w:spacing w:line="360" w:lineRule="auto"/>
        <w:jc w:val="both"/>
        <w:rPr>
          <w:rFonts w:ascii="Palatino Linotype" w:hAnsi="Palatino Linotype"/>
          <w:sz w:val="24"/>
          <w:szCs w:val="24"/>
        </w:rPr>
      </w:pPr>
    </w:p>
    <w:p w:rsidR="006F657A" w:rsidRDefault="006F657A" w:rsidP="00745032">
      <w:pPr>
        <w:pStyle w:val="Sinespaciado"/>
        <w:tabs>
          <w:tab w:val="left" w:pos="6938"/>
        </w:tabs>
        <w:spacing w:line="360" w:lineRule="auto"/>
        <w:jc w:val="both"/>
        <w:rPr>
          <w:rFonts w:ascii="Palatino Linotype" w:hAnsi="Palatino Linotype"/>
          <w:sz w:val="24"/>
          <w:szCs w:val="24"/>
        </w:rPr>
      </w:pPr>
      <w:r>
        <w:rPr>
          <w:rFonts w:ascii="Palatino Linotype" w:hAnsi="Palatino Linotype"/>
          <w:sz w:val="24"/>
          <w:szCs w:val="24"/>
        </w:rPr>
        <w:t xml:space="preserve">Por lo que respecta al Título Décimo primero </w:t>
      </w:r>
      <w:r w:rsidR="00061CDD">
        <w:rPr>
          <w:rFonts w:ascii="Palatino Linotype" w:hAnsi="Palatino Linotype"/>
          <w:sz w:val="24"/>
          <w:szCs w:val="24"/>
        </w:rPr>
        <w:t>prevé</w:t>
      </w:r>
      <w:r>
        <w:rPr>
          <w:rFonts w:ascii="Palatino Linotype" w:hAnsi="Palatino Linotype"/>
          <w:sz w:val="24"/>
          <w:szCs w:val="24"/>
        </w:rPr>
        <w:t xml:space="preserve"> el Sistema Estatal de Desarrollo Urbano como el área dependiente d</w:t>
      </w:r>
      <w:r w:rsidR="00061CDD">
        <w:rPr>
          <w:rFonts w:ascii="Palatino Linotype" w:hAnsi="Palatino Linotype"/>
          <w:sz w:val="24"/>
          <w:szCs w:val="24"/>
        </w:rPr>
        <w:t>e la S</w:t>
      </w:r>
      <w:r>
        <w:rPr>
          <w:rFonts w:ascii="Palatino Linotype" w:hAnsi="Palatino Linotype"/>
          <w:sz w:val="24"/>
          <w:szCs w:val="24"/>
        </w:rPr>
        <w:t xml:space="preserve">ecretaria encargada de la </w:t>
      </w:r>
      <w:r w:rsidR="00061CDD">
        <w:rPr>
          <w:rFonts w:ascii="Palatino Linotype" w:hAnsi="Palatino Linotype"/>
          <w:sz w:val="24"/>
          <w:szCs w:val="24"/>
        </w:rPr>
        <w:t xml:space="preserve">sistematización, clasificación y procesamiento de la información generada en materia de desarrollo urbano en la entidad, teniendo como objeto apoyar el proceso de planeación del </w:t>
      </w:r>
      <w:r w:rsidR="00061CDD">
        <w:rPr>
          <w:rFonts w:ascii="Palatino Linotype" w:hAnsi="Palatino Linotype"/>
          <w:sz w:val="24"/>
          <w:szCs w:val="24"/>
        </w:rPr>
        <w:lastRenderedPageBreak/>
        <w:t xml:space="preserve">desarrollo urbano y hacer más ágil y eficiente la consulta de la información en la materia.  </w:t>
      </w:r>
    </w:p>
    <w:p w:rsidR="006F657A" w:rsidRDefault="006F657A" w:rsidP="00745032">
      <w:pPr>
        <w:pStyle w:val="Sinespaciado"/>
        <w:tabs>
          <w:tab w:val="left" w:pos="6938"/>
        </w:tabs>
        <w:spacing w:line="360" w:lineRule="auto"/>
        <w:jc w:val="both"/>
        <w:rPr>
          <w:rFonts w:ascii="Palatino Linotype" w:hAnsi="Palatino Linotype"/>
          <w:sz w:val="24"/>
          <w:szCs w:val="24"/>
        </w:rPr>
      </w:pPr>
    </w:p>
    <w:p w:rsidR="00745032" w:rsidRDefault="00745032" w:rsidP="00745032">
      <w:pPr>
        <w:pStyle w:val="Sinespaciado"/>
        <w:tabs>
          <w:tab w:val="left" w:pos="6938"/>
        </w:tabs>
        <w:spacing w:line="360" w:lineRule="auto"/>
        <w:jc w:val="both"/>
        <w:rPr>
          <w:rFonts w:ascii="Palatino Linotype" w:hAnsi="Palatino Linotype"/>
          <w:sz w:val="24"/>
          <w:szCs w:val="24"/>
        </w:rPr>
      </w:pPr>
    </w:p>
    <w:p w:rsidR="0028427C" w:rsidRDefault="002910A3" w:rsidP="003B7C36">
      <w:pPr>
        <w:pStyle w:val="Sinespaciado"/>
        <w:tabs>
          <w:tab w:val="left" w:pos="6938"/>
        </w:tabs>
        <w:spacing w:line="360" w:lineRule="auto"/>
        <w:jc w:val="both"/>
        <w:rPr>
          <w:rFonts w:ascii="Palatino Linotype" w:hAnsi="Palatino Linotype"/>
          <w:sz w:val="24"/>
          <w:szCs w:val="24"/>
        </w:rPr>
      </w:pPr>
      <w:r>
        <w:rPr>
          <w:rFonts w:ascii="Palatino Linotype" w:hAnsi="Palatino Linotype"/>
          <w:sz w:val="24"/>
          <w:szCs w:val="24"/>
        </w:rPr>
        <w:t>Bajo esa</w:t>
      </w:r>
      <w:r w:rsidR="0028427C">
        <w:rPr>
          <w:rFonts w:ascii="Palatino Linotype" w:hAnsi="Palatino Linotype"/>
          <w:sz w:val="24"/>
          <w:szCs w:val="24"/>
        </w:rPr>
        <w:t>s</w:t>
      </w:r>
      <w:r>
        <w:rPr>
          <w:rFonts w:ascii="Palatino Linotype" w:hAnsi="Palatino Linotype"/>
          <w:sz w:val="24"/>
          <w:szCs w:val="24"/>
        </w:rPr>
        <w:t xml:space="preserve"> premisa</w:t>
      </w:r>
      <w:r w:rsidR="0028427C">
        <w:rPr>
          <w:rFonts w:ascii="Palatino Linotype" w:hAnsi="Palatino Linotype"/>
          <w:sz w:val="24"/>
          <w:szCs w:val="24"/>
        </w:rPr>
        <w:t>s</w:t>
      </w:r>
      <w:r>
        <w:rPr>
          <w:rFonts w:ascii="Palatino Linotype" w:hAnsi="Palatino Linotype"/>
          <w:sz w:val="24"/>
          <w:szCs w:val="24"/>
        </w:rPr>
        <w:t xml:space="preserve">, es de señalar que de acuerdo con el Código Administrativo del Estado de México, en </w:t>
      </w:r>
      <w:r w:rsidR="0028427C">
        <w:rPr>
          <w:rFonts w:ascii="Palatino Linotype" w:hAnsi="Palatino Linotype"/>
          <w:sz w:val="24"/>
          <w:szCs w:val="24"/>
        </w:rPr>
        <w:t xml:space="preserve">el </w:t>
      </w:r>
      <w:r>
        <w:rPr>
          <w:rFonts w:ascii="Palatino Linotype" w:hAnsi="Palatino Linotype"/>
          <w:sz w:val="24"/>
          <w:szCs w:val="24"/>
        </w:rPr>
        <w:t>título cuarto Del Sistema Estatal de Información y Desarrollo Urbano</w:t>
      </w:r>
      <w:r w:rsidR="0028427C">
        <w:rPr>
          <w:rFonts w:ascii="Palatino Linotype" w:hAnsi="Palatino Linotype"/>
          <w:sz w:val="24"/>
          <w:szCs w:val="24"/>
        </w:rPr>
        <w:t xml:space="preserve">, el Sistema Estatal cuenta con las siguientes atribuciones; </w:t>
      </w:r>
    </w:p>
    <w:p w:rsidR="0028427C" w:rsidRDefault="0028427C" w:rsidP="003B7C36">
      <w:pPr>
        <w:pStyle w:val="Sinespaciado"/>
        <w:tabs>
          <w:tab w:val="left" w:pos="6938"/>
        </w:tabs>
        <w:spacing w:line="360" w:lineRule="auto"/>
        <w:jc w:val="both"/>
        <w:rPr>
          <w:rFonts w:ascii="Palatino Linotype" w:hAnsi="Palatino Linotype"/>
          <w:sz w:val="24"/>
          <w:szCs w:val="24"/>
        </w:rPr>
      </w:pPr>
    </w:p>
    <w:p w:rsidR="0028427C" w:rsidRPr="0028427C" w:rsidRDefault="00B525C1" w:rsidP="00B525C1">
      <w:pPr>
        <w:pStyle w:val="Sinespaciado"/>
        <w:tabs>
          <w:tab w:val="left" w:pos="6938"/>
        </w:tabs>
        <w:spacing w:line="276" w:lineRule="auto"/>
        <w:ind w:left="567" w:right="708"/>
        <w:jc w:val="both"/>
        <w:rPr>
          <w:rFonts w:ascii="Palatino Linotype" w:hAnsi="Palatino Linotype"/>
          <w:i/>
          <w:sz w:val="24"/>
          <w:szCs w:val="24"/>
        </w:rPr>
      </w:pPr>
      <w:r>
        <w:rPr>
          <w:rFonts w:ascii="Palatino Linotype" w:hAnsi="Palatino Linotype"/>
          <w:b/>
          <w:i/>
          <w:sz w:val="24"/>
          <w:szCs w:val="24"/>
        </w:rPr>
        <w:t>“</w:t>
      </w:r>
      <w:r w:rsidR="0028427C" w:rsidRPr="00B525C1">
        <w:rPr>
          <w:rFonts w:ascii="Palatino Linotype" w:hAnsi="Palatino Linotype"/>
          <w:b/>
          <w:i/>
          <w:sz w:val="24"/>
          <w:szCs w:val="24"/>
        </w:rPr>
        <w:t>Artículo 5.59.-</w:t>
      </w:r>
      <w:r w:rsidR="0028427C" w:rsidRPr="0028427C">
        <w:rPr>
          <w:rFonts w:ascii="Palatino Linotype" w:hAnsi="Palatino Linotype"/>
          <w:i/>
          <w:sz w:val="24"/>
          <w:szCs w:val="24"/>
        </w:rPr>
        <w:t xml:space="preserve"> El Sistema Estatal se integrará con la información siguiente:</w:t>
      </w:r>
    </w:p>
    <w:p w:rsidR="0028427C" w:rsidRPr="0028427C" w:rsidRDefault="0028427C" w:rsidP="00B525C1">
      <w:pPr>
        <w:pStyle w:val="Sinespaciado"/>
        <w:tabs>
          <w:tab w:val="left" w:pos="6938"/>
        </w:tabs>
        <w:spacing w:line="276" w:lineRule="auto"/>
        <w:ind w:left="567" w:right="708"/>
        <w:jc w:val="both"/>
        <w:rPr>
          <w:rFonts w:ascii="Palatino Linotype" w:hAnsi="Palatino Linotype"/>
          <w:i/>
          <w:sz w:val="24"/>
          <w:szCs w:val="24"/>
        </w:rPr>
      </w:pPr>
      <w:r w:rsidRPr="00B525C1">
        <w:rPr>
          <w:rFonts w:ascii="Palatino Linotype" w:hAnsi="Palatino Linotype"/>
          <w:b/>
          <w:i/>
          <w:sz w:val="24"/>
          <w:szCs w:val="24"/>
        </w:rPr>
        <w:t>I</w:t>
      </w:r>
      <w:r w:rsidRPr="0028427C">
        <w:rPr>
          <w:rFonts w:ascii="Palatino Linotype" w:hAnsi="Palatino Linotype"/>
          <w:i/>
          <w:sz w:val="24"/>
          <w:szCs w:val="24"/>
        </w:rPr>
        <w:t>. Planes y programas de desarrollo urbano de competencia federal, estatal y municipal;</w:t>
      </w:r>
    </w:p>
    <w:p w:rsidR="0028427C" w:rsidRPr="0028427C" w:rsidRDefault="0028427C" w:rsidP="00B525C1">
      <w:pPr>
        <w:pStyle w:val="Sinespaciado"/>
        <w:tabs>
          <w:tab w:val="left" w:pos="6938"/>
        </w:tabs>
        <w:spacing w:line="276" w:lineRule="auto"/>
        <w:ind w:left="567" w:right="708"/>
        <w:jc w:val="both"/>
        <w:rPr>
          <w:rFonts w:ascii="Palatino Linotype" w:hAnsi="Palatino Linotype"/>
          <w:i/>
          <w:sz w:val="24"/>
          <w:szCs w:val="24"/>
        </w:rPr>
      </w:pPr>
      <w:r w:rsidRPr="00B525C1">
        <w:rPr>
          <w:rFonts w:ascii="Palatino Linotype" w:hAnsi="Palatino Linotype"/>
          <w:b/>
          <w:i/>
          <w:sz w:val="24"/>
          <w:szCs w:val="24"/>
        </w:rPr>
        <w:t>II</w:t>
      </w:r>
      <w:r w:rsidRPr="0028427C">
        <w:rPr>
          <w:rFonts w:ascii="Palatino Linotype" w:hAnsi="Palatino Linotype"/>
          <w:i/>
          <w:sz w:val="24"/>
          <w:szCs w:val="24"/>
        </w:rPr>
        <w:t>. Las autorizaciones de:</w:t>
      </w:r>
    </w:p>
    <w:p w:rsidR="0028427C" w:rsidRPr="0028427C" w:rsidRDefault="0028427C" w:rsidP="00B525C1">
      <w:pPr>
        <w:pStyle w:val="Sinespaciado"/>
        <w:tabs>
          <w:tab w:val="left" w:pos="6938"/>
        </w:tabs>
        <w:spacing w:line="276" w:lineRule="auto"/>
        <w:ind w:left="567" w:right="708"/>
        <w:jc w:val="both"/>
        <w:rPr>
          <w:rFonts w:ascii="Palatino Linotype" w:hAnsi="Palatino Linotype"/>
          <w:i/>
          <w:sz w:val="24"/>
          <w:szCs w:val="24"/>
        </w:rPr>
      </w:pPr>
      <w:r w:rsidRPr="0028427C">
        <w:rPr>
          <w:rFonts w:ascii="Palatino Linotype" w:hAnsi="Palatino Linotype"/>
          <w:i/>
          <w:sz w:val="24"/>
          <w:szCs w:val="24"/>
        </w:rPr>
        <w:t>a) Conjuntos urbanos, condominios, fusiones, subdivisiones y relotificaciones;</w:t>
      </w:r>
    </w:p>
    <w:p w:rsidR="0028427C" w:rsidRPr="0028427C" w:rsidRDefault="0028427C" w:rsidP="00B525C1">
      <w:pPr>
        <w:pStyle w:val="Sinespaciado"/>
        <w:tabs>
          <w:tab w:val="left" w:pos="6938"/>
        </w:tabs>
        <w:spacing w:line="276" w:lineRule="auto"/>
        <w:ind w:left="567" w:right="708"/>
        <w:jc w:val="both"/>
        <w:rPr>
          <w:rFonts w:ascii="Palatino Linotype" w:hAnsi="Palatino Linotype"/>
          <w:i/>
          <w:sz w:val="24"/>
          <w:szCs w:val="24"/>
        </w:rPr>
      </w:pPr>
      <w:r w:rsidRPr="0028427C">
        <w:rPr>
          <w:rFonts w:ascii="Palatino Linotype" w:hAnsi="Palatino Linotype"/>
          <w:i/>
          <w:sz w:val="24"/>
          <w:szCs w:val="24"/>
        </w:rPr>
        <w:t>b). Cambios de uso del suelo, densidad, coeficiente de ocupación, coeficiente de utilización y altura que impliquen impacto urbano; y</w:t>
      </w:r>
    </w:p>
    <w:p w:rsidR="0028427C" w:rsidRPr="0028427C" w:rsidRDefault="0028427C" w:rsidP="00B525C1">
      <w:pPr>
        <w:pStyle w:val="Sinespaciado"/>
        <w:tabs>
          <w:tab w:val="left" w:pos="6938"/>
        </w:tabs>
        <w:spacing w:line="276" w:lineRule="auto"/>
        <w:ind w:left="567" w:right="708"/>
        <w:jc w:val="both"/>
        <w:rPr>
          <w:rFonts w:ascii="Palatino Linotype" w:hAnsi="Palatino Linotype"/>
          <w:i/>
          <w:sz w:val="24"/>
          <w:szCs w:val="24"/>
        </w:rPr>
      </w:pPr>
      <w:r w:rsidRPr="0028427C">
        <w:rPr>
          <w:rFonts w:ascii="Palatino Linotype" w:hAnsi="Palatino Linotype"/>
          <w:i/>
          <w:sz w:val="24"/>
          <w:szCs w:val="24"/>
        </w:rPr>
        <w:t>c) Apertura, prolongación o ampliación de vías públicas.</w:t>
      </w:r>
    </w:p>
    <w:p w:rsidR="0028427C" w:rsidRPr="0028427C" w:rsidRDefault="0028427C" w:rsidP="00B525C1">
      <w:pPr>
        <w:pStyle w:val="Sinespaciado"/>
        <w:tabs>
          <w:tab w:val="left" w:pos="6938"/>
        </w:tabs>
        <w:spacing w:line="276" w:lineRule="auto"/>
        <w:ind w:left="567" w:right="708"/>
        <w:jc w:val="both"/>
        <w:rPr>
          <w:rFonts w:ascii="Palatino Linotype" w:hAnsi="Palatino Linotype"/>
          <w:i/>
          <w:sz w:val="24"/>
          <w:szCs w:val="24"/>
        </w:rPr>
      </w:pPr>
      <w:r w:rsidRPr="00B525C1">
        <w:rPr>
          <w:rFonts w:ascii="Palatino Linotype" w:hAnsi="Palatino Linotype"/>
          <w:b/>
          <w:i/>
          <w:sz w:val="24"/>
          <w:szCs w:val="24"/>
        </w:rPr>
        <w:t>III</w:t>
      </w:r>
      <w:r w:rsidRPr="0028427C">
        <w:rPr>
          <w:rFonts w:ascii="Palatino Linotype" w:hAnsi="Palatino Linotype"/>
          <w:i/>
          <w:sz w:val="24"/>
          <w:szCs w:val="24"/>
        </w:rPr>
        <w:t>. Licencias de uso de suelo;</w:t>
      </w:r>
    </w:p>
    <w:p w:rsidR="0028427C" w:rsidRPr="0028427C" w:rsidRDefault="0028427C" w:rsidP="00B525C1">
      <w:pPr>
        <w:pStyle w:val="Sinespaciado"/>
        <w:tabs>
          <w:tab w:val="left" w:pos="6938"/>
        </w:tabs>
        <w:spacing w:line="276" w:lineRule="auto"/>
        <w:ind w:left="567" w:right="708"/>
        <w:jc w:val="both"/>
        <w:rPr>
          <w:rFonts w:ascii="Palatino Linotype" w:hAnsi="Palatino Linotype"/>
          <w:i/>
          <w:sz w:val="24"/>
          <w:szCs w:val="24"/>
        </w:rPr>
      </w:pPr>
      <w:r w:rsidRPr="00B525C1">
        <w:rPr>
          <w:rFonts w:ascii="Palatino Linotype" w:hAnsi="Palatino Linotype"/>
          <w:b/>
          <w:i/>
          <w:sz w:val="24"/>
          <w:szCs w:val="24"/>
        </w:rPr>
        <w:t>IV</w:t>
      </w:r>
      <w:r w:rsidRPr="0028427C">
        <w:rPr>
          <w:rFonts w:ascii="Palatino Linotype" w:hAnsi="Palatino Linotype"/>
          <w:i/>
          <w:sz w:val="24"/>
          <w:szCs w:val="24"/>
        </w:rPr>
        <w:t>. La proveniente de procesos de regularización de tenencia de la tierra;</w:t>
      </w:r>
    </w:p>
    <w:p w:rsidR="0028427C" w:rsidRPr="0028427C" w:rsidRDefault="0028427C" w:rsidP="00B525C1">
      <w:pPr>
        <w:pStyle w:val="Sinespaciado"/>
        <w:tabs>
          <w:tab w:val="left" w:pos="6938"/>
        </w:tabs>
        <w:spacing w:line="276" w:lineRule="auto"/>
        <w:ind w:left="567" w:right="708"/>
        <w:jc w:val="both"/>
        <w:rPr>
          <w:rFonts w:ascii="Palatino Linotype" w:hAnsi="Palatino Linotype"/>
          <w:i/>
          <w:sz w:val="24"/>
          <w:szCs w:val="24"/>
        </w:rPr>
      </w:pPr>
      <w:r w:rsidRPr="00B525C1">
        <w:rPr>
          <w:rFonts w:ascii="Palatino Linotype" w:hAnsi="Palatino Linotype"/>
          <w:b/>
          <w:i/>
          <w:sz w:val="24"/>
          <w:szCs w:val="24"/>
        </w:rPr>
        <w:t>V</w:t>
      </w:r>
      <w:r w:rsidRPr="0028427C">
        <w:rPr>
          <w:rFonts w:ascii="Palatino Linotype" w:hAnsi="Palatino Linotype"/>
          <w:i/>
          <w:sz w:val="24"/>
          <w:szCs w:val="24"/>
        </w:rPr>
        <w:t>. Las leyes, reglamentos, normas y demás disposiciones que rigen la materia en la entidad; y</w:t>
      </w:r>
    </w:p>
    <w:p w:rsidR="0028427C" w:rsidRPr="0028427C" w:rsidRDefault="0028427C" w:rsidP="00B525C1">
      <w:pPr>
        <w:pStyle w:val="Sinespaciado"/>
        <w:tabs>
          <w:tab w:val="left" w:pos="6938"/>
        </w:tabs>
        <w:spacing w:line="276" w:lineRule="auto"/>
        <w:ind w:left="567" w:right="708"/>
        <w:jc w:val="both"/>
        <w:rPr>
          <w:rFonts w:ascii="Palatino Linotype" w:hAnsi="Palatino Linotype"/>
          <w:i/>
          <w:sz w:val="24"/>
          <w:szCs w:val="24"/>
        </w:rPr>
      </w:pPr>
      <w:r w:rsidRPr="00B525C1">
        <w:rPr>
          <w:rFonts w:ascii="Palatino Linotype" w:hAnsi="Palatino Linotype"/>
          <w:b/>
          <w:i/>
          <w:sz w:val="24"/>
          <w:szCs w:val="24"/>
        </w:rPr>
        <w:t>VI</w:t>
      </w:r>
      <w:r w:rsidRPr="0028427C">
        <w:rPr>
          <w:rFonts w:ascii="Palatino Linotype" w:hAnsi="Palatino Linotype"/>
          <w:i/>
          <w:sz w:val="24"/>
          <w:szCs w:val="24"/>
        </w:rPr>
        <w:t>. Las demás que establezca la reglamentación de este Libro.</w:t>
      </w:r>
    </w:p>
    <w:p w:rsidR="0028427C" w:rsidRPr="0028427C" w:rsidRDefault="0028427C" w:rsidP="00B525C1">
      <w:pPr>
        <w:pStyle w:val="Sinespaciado"/>
        <w:tabs>
          <w:tab w:val="left" w:pos="6938"/>
        </w:tabs>
        <w:spacing w:line="276" w:lineRule="auto"/>
        <w:ind w:left="567" w:right="708"/>
        <w:jc w:val="both"/>
        <w:rPr>
          <w:rFonts w:ascii="Palatino Linotype" w:hAnsi="Palatino Linotype"/>
          <w:i/>
          <w:sz w:val="24"/>
          <w:szCs w:val="24"/>
        </w:rPr>
      </w:pPr>
      <w:r w:rsidRPr="0028427C">
        <w:rPr>
          <w:rFonts w:ascii="Palatino Linotype" w:hAnsi="Palatino Linotype"/>
          <w:i/>
          <w:sz w:val="24"/>
          <w:szCs w:val="24"/>
        </w:rPr>
        <w:t>La organización, funcionamiento y consulta del Sistema Estatal se determinará en la reglamentación de este Libro.</w:t>
      </w:r>
      <w:r w:rsidR="00B525C1">
        <w:rPr>
          <w:rFonts w:ascii="Palatino Linotype" w:hAnsi="Palatino Linotype"/>
          <w:i/>
          <w:sz w:val="24"/>
          <w:szCs w:val="24"/>
        </w:rPr>
        <w:t>” (Sic)</w:t>
      </w:r>
    </w:p>
    <w:p w:rsidR="0028427C" w:rsidRDefault="0028427C" w:rsidP="003B7C36">
      <w:pPr>
        <w:pStyle w:val="Sinespaciado"/>
        <w:tabs>
          <w:tab w:val="left" w:pos="6938"/>
        </w:tabs>
        <w:spacing w:line="360" w:lineRule="auto"/>
        <w:jc w:val="both"/>
        <w:rPr>
          <w:rFonts w:ascii="Palatino Linotype" w:hAnsi="Palatino Linotype"/>
          <w:sz w:val="24"/>
          <w:szCs w:val="24"/>
        </w:rPr>
      </w:pPr>
    </w:p>
    <w:p w:rsidR="003B7C36" w:rsidRDefault="003B7C36"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Es de recapitular que si bien el particular no es experto en realizar solicitudes de </w:t>
      </w:r>
      <w:r w:rsidR="00DA68B9">
        <w:rPr>
          <w:rFonts w:ascii="Palatino Linotype" w:hAnsi="Palatino Linotype"/>
          <w:sz w:val="24"/>
          <w:szCs w:val="24"/>
        </w:rPr>
        <w:t xml:space="preserve">información y pretendió acceder a un trámite en específico como lo es la certificación de un plano manzanero, mediante el derecho de acceso a la información pública, </w:t>
      </w:r>
      <w:r w:rsidR="00DA68B9">
        <w:rPr>
          <w:rFonts w:ascii="Palatino Linotype" w:hAnsi="Palatino Linotype"/>
          <w:sz w:val="24"/>
          <w:szCs w:val="24"/>
        </w:rPr>
        <w:lastRenderedPageBreak/>
        <w:t>también lo es que El Sujeto Obligado desde su respuesta fundamento que corresponde al Ayuntamiento de Atizapán de Zaragoza la prestaci</w:t>
      </w:r>
      <w:r w:rsidR="00D5656D">
        <w:rPr>
          <w:rFonts w:ascii="Palatino Linotype" w:hAnsi="Palatino Linotype"/>
          <w:sz w:val="24"/>
          <w:szCs w:val="24"/>
        </w:rPr>
        <w:t>ón de dicho servicio.</w:t>
      </w:r>
      <w:r w:rsidR="00DA68B9">
        <w:rPr>
          <w:rFonts w:ascii="Palatino Linotype" w:hAnsi="Palatino Linotype"/>
          <w:sz w:val="24"/>
          <w:szCs w:val="24"/>
        </w:rPr>
        <w:t xml:space="preserve"> </w:t>
      </w:r>
    </w:p>
    <w:p w:rsidR="003B7C36" w:rsidRDefault="003B7C36" w:rsidP="0014447C">
      <w:pPr>
        <w:pStyle w:val="Sinespaciado"/>
        <w:spacing w:line="360" w:lineRule="auto"/>
        <w:jc w:val="both"/>
        <w:rPr>
          <w:rFonts w:ascii="Palatino Linotype" w:hAnsi="Palatino Linotype"/>
          <w:sz w:val="24"/>
          <w:szCs w:val="24"/>
        </w:rPr>
      </w:pPr>
    </w:p>
    <w:p w:rsidR="00856768" w:rsidRDefault="004D5D52"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Ahora bien, es necesario definir al plano manzanero, siendo éste una representación gráfica de una manzana, conteniendo las dimensiones de los lotes y las construcciones que en ella se ubican</w:t>
      </w:r>
      <w:r w:rsidR="00C17644">
        <w:rPr>
          <w:rStyle w:val="Refdenotaalpie"/>
          <w:rFonts w:ascii="Palatino Linotype" w:hAnsi="Palatino Linotype"/>
          <w:sz w:val="24"/>
          <w:szCs w:val="24"/>
        </w:rPr>
        <w:footnoteReference w:id="2"/>
      </w:r>
      <w:r w:rsidR="00C17644">
        <w:rPr>
          <w:rFonts w:ascii="Palatino Linotype" w:hAnsi="Palatino Linotype"/>
          <w:sz w:val="24"/>
          <w:szCs w:val="24"/>
        </w:rPr>
        <w:t xml:space="preserve">, de igual manera manzana es la </w:t>
      </w:r>
      <w:r w:rsidR="00AD4FDB">
        <w:rPr>
          <w:rFonts w:ascii="Palatino Linotype" w:hAnsi="Palatino Linotype"/>
          <w:sz w:val="24"/>
          <w:szCs w:val="24"/>
        </w:rPr>
        <w:t>superficie</w:t>
      </w:r>
      <w:r w:rsidR="00C17644">
        <w:rPr>
          <w:rFonts w:ascii="Palatino Linotype" w:hAnsi="Palatino Linotype"/>
          <w:sz w:val="24"/>
          <w:szCs w:val="24"/>
        </w:rPr>
        <w:t xml:space="preserve"> de terreno delimitada por la vía pública. </w:t>
      </w:r>
      <w:r w:rsidR="00AD4FDB">
        <w:rPr>
          <w:rFonts w:ascii="Palatino Linotype" w:hAnsi="Palatino Linotype"/>
          <w:sz w:val="24"/>
          <w:szCs w:val="24"/>
        </w:rPr>
        <w:t>Por lo que en ese sentido, es de señalar que si bien el Sujeto Obligado orientó a presentar su solicitud a otro Sujeto Obligado, también es cierto que, lo requerido por El Recurrente corresponde a un trámite específico como se muestra a continuaci</w:t>
      </w:r>
      <w:r w:rsidR="001E477F">
        <w:rPr>
          <w:rFonts w:ascii="Palatino Linotype" w:hAnsi="Palatino Linotype"/>
          <w:sz w:val="24"/>
          <w:szCs w:val="24"/>
        </w:rPr>
        <w:t>ón:</w:t>
      </w:r>
    </w:p>
    <w:p w:rsidR="00515EBB" w:rsidRDefault="00515EBB" w:rsidP="0014447C">
      <w:pPr>
        <w:pStyle w:val="Sinespaciado"/>
        <w:spacing w:line="360" w:lineRule="auto"/>
        <w:jc w:val="both"/>
        <w:rPr>
          <w:rFonts w:ascii="Palatino Linotype" w:hAnsi="Palatino Linotype"/>
          <w:sz w:val="24"/>
          <w:szCs w:val="24"/>
        </w:rPr>
      </w:pPr>
    </w:p>
    <w:p w:rsidR="001E477F" w:rsidRDefault="001E477F"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De conformidad con el Manual Catastral del Estado de México el servicio correspondiente a la ce</w:t>
      </w:r>
      <w:r w:rsidR="00021D9A">
        <w:rPr>
          <w:rFonts w:ascii="Palatino Linotype" w:hAnsi="Palatino Linotype"/>
          <w:sz w:val="24"/>
          <w:szCs w:val="24"/>
        </w:rPr>
        <w:t>rtificación del plano manzanero, corresponde a</w:t>
      </w:r>
      <w:r w:rsidR="00B24972">
        <w:rPr>
          <w:rFonts w:ascii="Palatino Linotype" w:hAnsi="Palatino Linotype"/>
          <w:sz w:val="24"/>
          <w:szCs w:val="24"/>
        </w:rPr>
        <w:t xml:space="preserve"> </w:t>
      </w:r>
      <w:r w:rsidR="00021D9A">
        <w:rPr>
          <w:rFonts w:ascii="Palatino Linotype" w:hAnsi="Palatino Linotype"/>
          <w:sz w:val="24"/>
          <w:szCs w:val="24"/>
        </w:rPr>
        <w:t>l</w:t>
      </w:r>
      <w:r w:rsidR="00B24972">
        <w:rPr>
          <w:rFonts w:ascii="Palatino Linotype" w:hAnsi="Palatino Linotype"/>
          <w:sz w:val="24"/>
          <w:szCs w:val="24"/>
        </w:rPr>
        <w:t xml:space="preserve">os ayuntamientos </w:t>
      </w:r>
      <w:r>
        <w:rPr>
          <w:rFonts w:ascii="Palatino Linotype" w:hAnsi="Palatino Linotype"/>
          <w:sz w:val="24"/>
          <w:szCs w:val="24"/>
        </w:rPr>
        <w:t xml:space="preserve">de acuerdo con lo establecido a las políticas generales </w:t>
      </w:r>
      <w:r>
        <w:rPr>
          <w:rFonts w:ascii="Palatino Linotype" w:hAnsi="Palatino Linotype"/>
          <w:b/>
          <w:sz w:val="24"/>
          <w:szCs w:val="24"/>
        </w:rPr>
        <w:t>ACGC001</w:t>
      </w:r>
      <w:r w:rsidR="00B24972">
        <w:rPr>
          <w:rFonts w:ascii="Palatino Linotype" w:hAnsi="Palatino Linotype"/>
          <w:b/>
          <w:sz w:val="24"/>
          <w:szCs w:val="24"/>
        </w:rPr>
        <w:t>4</w:t>
      </w:r>
      <w:r w:rsidR="002C47F3">
        <w:rPr>
          <w:rFonts w:ascii="Palatino Linotype" w:hAnsi="Palatino Linotype"/>
          <w:sz w:val="24"/>
          <w:szCs w:val="24"/>
        </w:rPr>
        <w:t>:</w:t>
      </w:r>
    </w:p>
    <w:p w:rsidR="00B24972" w:rsidRDefault="00B525C1" w:rsidP="0014447C">
      <w:pPr>
        <w:pStyle w:val="Sinespaciado"/>
        <w:spacing w:line="360" w:lineRule="auto"/>
        <w:jc w:val="both"/>
        <w:rPr>
          <w:rFonts w:ascii="Palatino Linotype" w:hAnsi="Palatino Linotype"/>
          <w:sz w:val="24"/>
          <w:szCs w:val="24"/>
        </w:rPr>
      </w:pPr>
      <w:r>
        <w:rPr>
          <w:noProof/>
          <w:lang w:eastAsia="es-MX"/>
        </w:rPr>
        <w:drawing>
          <wp:anchor distT="0" distB="0" distL="114300" distR="114300" simplePos="0" relativeHeight="251674624" behindDoc="1" locked="0" layoutInCell="1" allowOverlap="1">
            <wp:simplePos x="0" y="0"/>
            <wp:positionH relativeFrom="column">
              <wp:posOffset>332105</wp:posOffset>
            </wp:positionH>
            <wp:positionV relativeFrom="paragraph">
              <wp:posOffset>170180</wp:posOffset>
            </wp:positionV>
            <wp:extent cx="5267325" cy="3267075"/>
            <wp:effectExtent l="19050" t="19050" r="28575" b="2857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267325" cy="3267075"/>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p>
    <w:p w:rsidR="00B24972" w:rsidRDefault="00B24972" w:rsidP="00B24972">
      <w:pPr>
        <w:pStyle w:val="Sinespaciado"/>
        <w:spacing w:line="360" w:lineRule="auto"/>
        <w:jc w:val="center"/>
        <w:rPr>
          <w:rFonts w:ascii="Palatino Linotype" w:hAnsi="Palatino Linotype"/>
          <w:sz w:val="24"/>
          <w:szCs w:val="24"/>
        </w:rPr>
      </w:pPr>
    </w:p>
    <w:p w:rsidR="00521F65" w:rsidRDefault="00521F65" w:rsidP="0014447C">
      <w:pPr>
        <w:pStyle w:val="Sinespaciado"/>
        <w:spacing w:line="360" w:lineRule="auto"/>
        <w:jc w:val="both"/>
        <w:rPr>
          <w:rFonts w:ascii="Palatino Linotype" w:hAnsi="Palatino Linotype"/>
          <w:sz w:val="24"/>
          <w:szCs w:val="24"/>
        </w:rPr>
      </w:pPr>
    </w:p>
    <w:p w:rsidR="00D5656D" w:rsidRDefault="00D5656D" w:rsidP="0014447C">
      <w:pPr>
        <w:pStyle w:val="Sinespaciado"/>
        <w:spacing w:line="360" w:lineRule="auto"/>
        <w:jc w:val="both"/>
        <w:rPr>
          <w:rFonts w:ascii="Palatino Linotype" w:hAnsi="Palatino Linotype"/>
          <w:sz w:val="24"/>
          <w:szCs w:val="24"/>
        </w:rPr>
      </w:pPr>
    </w:p>
    <w:p w:rsidR="00B525C1" w:rsidRDefault="00B525C1" w:rsidP="0014447C">
      <w:pPr>
        <w:pStyle w:val="Sinespaciado"/>
        <w:spacing w:line="360" w:lineRule="auto"/>
        <w:jc w:val="both"/>
        <w:rPr>
          <w:rFonts w:ascii="Palatino Linotype" w:hAnsi="Palatino Linotype"/>
          <w:sz w:val="24"/>
          <w:szCs w:val="24"/>
        </w:rPr>
      </w:pPr>
    </w:p>
    <w:p w:rsidR="00B525C1" w:rsidRDefault="00B525C1" w:rsidP="0014447C">
      <w:pPr>
        <w:pStyle w:val="Sinespaciado"/>
        <w:spacing w:line="360" w:lineRule="auto"/>
        <w:jc w:val="both"/>
        <w:rPr>
          <w:rFonts w:ascii="Palatino Linotype" w:hAnsi="Palatino Linotype"/>
          <w:sz w:val="24"/>
          <w:szCs w:val="24"/>
        </w:rPr>
      </w:pPr>
    </w:p>
    <w:p w:rsidR="00B525C1" w:rsidRDefault="00B525C1" w:rsidP="0014447C">
      <w:pPr>
        <w:pStyle w:val="Sinespaciado"/>
        <w:spacing w:line="360" w:lineRule="auto"/>
        <w:jc w:val="both"/>
        <w:rPr>
          <w:rFonts w:ascii="Palatino Linotype" w:hAnsi="Palatino Linotype"/>
          <w:sz w:val="24"/>
          <w:szCs w:val="24"/>
        </w:rPr>
      </w:pPr>
    </w:p>
    <w:p w:rsidR="00B525C1" w:rsidRDefault="00B525C1" w:rsidP="0014447C">
      <w:pPr>
        <w:pStyle w:val="Sinespaciado"/>
        <w:spacing w:line="360" w:lineRule="auto"/>
        <w:jc w:val="both"/>
        <w:rPr>
          <w:rFonts w:ascii="Palatino Linotype" w:hAnsi="Palatino Linotype"/>
          <w:sz w:val="24"/>
          <w:szCs w:val="24"/>
        </w:rPr>
      </w:pPr>
      <w:r>
        <w:rPr>
          <w:noProof/>
          <w:lang w:eastAsia="es-MX"/>
        </w:rPr>
        <mc:AlternateContent>
          <mc:Choice Requires="wps">
            <w:drawing>
              <wp:anchor distT="0" distB="0" distL="114300" distR="114300" simplePos="0" relativeHeight="251667456" behindDoc="0" locked="0" layoutInCell="1" allowOverlap="1">
                <wp:simplePos x="0" y="0"/>
                <wp:positionH relativeFrom="column">
                  <wp:posOffset>914730</wp:posOffset>
                </wp:positionH>
                <wp:positionV relativeFrom="paragraph">
                  <wp:posOffset>7620</wp:posOffset>
                </wp:positionV>
                <wp:extent cx="4132613" cy="237507"/>
                <wp:effectExtent l="19050" t="19050" r="20320" b="10160"/>
                <wp:wrapNone/>
                <wp:docPr id="4" name="Rectángulo 4"/>
                <wp:cNvGraphicFramePr/>
                <a:graphic xmlns:a="http://schemas.openxmlformats.org/drawingml/2006/main">
                  <a:graphicData uri="http://schemas.microsoft.com/office/word/2010/wordprocessingShape">
                    <wps:wsp>
                      <wps:cNvSpPr/>
                      <wps:spPr>
                        <a:xfrm>
                          <a:off x="0" y="0"/>
                          <a:ext cx="4132613" cy="237507"/>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0568EF" id="Rectángulo 4" o:spid="_x0000_s1026" style="position:absolute;margin-left:72.05pt;margin-top:.6pt;width:325.4pt;height:18.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" filled="f" strokecolor="red" strokeweight="2.25pt"/>
            </w:pict>
          </mc:Fallback>
        </mc:AlternateContent>
      </w:r>
    </w:p>
    <w:p w:rsidR="00B525C1" w:rsidRDefault="00B525C1" w:rsidP="0014447C">
      <w:pPr>
        <w:pStyle w:val="Sinespaciado"/>
        <w:spacing w:line="360" w:lineRule="auto"/>
        <w:jc w:val="both"/>
        <w:rPr>
          <w:rFonts w:ascii="Palatino Linotype" w:hAnsi="Palatino Linotype"/>
          <w:sz w:val="24"/>
          <w:szCs w:val="24"/>
        </w:rPr>
      </w:pPr>
    </w:p>
    <w:p w:rsidR="00B525C1" w:rsidRDefault="00B525C1" w:rsidP="0014447C">
      <w:pPr>
        <w:pStyle w:val="Sinespaciado"/>
        <w:spacing w:line="360" w:lineRule="auto"/>
        <w:jc w:val="both"/>
        <w:rPr>
          <w:rFonts w:ascii="Palatino Linotype" w:hAnsi="Palatino Linotype"/>
          <w:sz w:val="24"/>
          <w:szCs w:val="24"/>
        </w:rPr>
      </w:pPr>
    </w:p>
    <w:p w:rsidR="00B525C1" w:rsidRDefault="00B525C1" w:rsidP="0014447C">
      <w:pPr>
        <w:pStyle w:val="Sinespaciado"/>
        <w:spacing w:line="360" w:lineRule="auto"/>
        <w:jc w:val="both"/>
        <w:rPr>
          <w:rFonts w:ascii="Palatino Linotype" w:hAnsi="Palatino Linotype"/>
          <w:sz w:val="24"/>
          <w:szCs w:val="24"/>
        </w:rPr>
      </w:pPr>
    </w:p>
    <w:p w:rsidR="008132B7" w:rsidRDefault="00B24972"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Ahora bien, de igual manera conviene</w:t>
      </w:r>
      <w:r w:rsidR="008132B7">
        <w:rPr>
          <w:rFonts w:ascii="Palatino Linotype" w:hAnsi="Palatino Linotype"/>
          <w:sz w:val="24"/>
          <w:szCs w:val="24"/>
        </w:rPr>
        <w:t xml:space="preserve"> traer a contexto lo establecido por el Código Financiero del Estado de México y Municipios: </w:t>
      </w:r>
    </w:p>
    <w:p w:rsidR="00B24972" w:rsidRDefault="008132B7" w:rsidP="008132B7">
      <w:pPr>
        <w:pStyle w:val="Sinespaciado"/>
        <w:spacing w:line="360" w:lineRule="auto"/>
        <w:rPr>
          <w:rFonts w:ascii="Palatino Linotype" w:hAnsi="Palatino Linotype"/>
          <w:sz w:val="24"/>
          <w:szCs w:val="24"/>
        </w:rPr>
      </w:pPr>
      <w:r>
        <w:rPr>
          <w:noProof/>
          <w:lang w:eastAsia="es-MX"/>
        </w:rPr>
        <mc:AlternateContent>
          <mc:Choice Requires="wps">
            <w:drawing>
              <wp:anchor distT="0" distB="0" distL="114300" distR="114300" simplePos="0" relativeHeight="251672576" behindDoc="0" locked="0" layoutInCell="1" allowOverlap="1" wp14:anchorId="10461E95" wp14:editId="6D0FF878">
                <wp:simplePos x="0" y="0"/>
                <wp:positionH relativeFrom="column">
                  <wp:posOffset>95521</wp:posOffset>
                </wp:positionH>
                <wp:positionV relativeFrom="paragraph">
                  <wp:posOffset>2685349</wp:posOffset>
                </wp:positionV>
                <wp:extent cx="4809507" cy="237507"/>
                <wp:effectExtent l="19050" t="19050" r="10160" b="10160"/>
                <wp:wrapNone/>
                <wp:docPr id="10" name="Rectángulo 10"/>
                <wp:cNvGraphicFramePr/>
                <a:graphic xmlns:a="http://schemas.openxmlformats.org/drawingml/2006/main">
                  <a:graphicData uri="http://schemas.microsoft.com/office/word/2010/wordprocessingShape">
                    <wps:wsp>
                      <wps:cNvSpPr/>
                      <wps:spPr>
                        <a:xfrm>
                          <a:off x="0" y="0"/>
                          <a:ext cx="4809507" cy="237507"/>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2359A5" id="Rectángulo 10" o:spid="_x0000_s1026" style="position:absolute;margin-left:7.5pt;margin-top:211.45pt;width:378.7pt;height:18.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" filled="f" strokecolor="red" strokeweight="2.25pt"/>
            </w:pict>
          </mc:Fallback>
        </mc:AlternateContent>
      </w:r>
      <w:r>
        <w:rPr>
          <w:noProof/>
          <w:lang w:eastAsia="es-MX"/>
        </w:rPr>
        <w:drawing>
          <wp:inline distT="0" distB="0" distL="0" distR="0" wp14:anchorId="72112777" wp14:editId="6C3E5918">
            <wp:extent cx="5760720" cy="4029710"/>
            <wp:effectExtent l="19050" t="19050" r="11430" b="279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4029710"/>
                    </a:xfrm>
                    <a:prstGeom prst="rect">
                      <a:avLst/>
                    </a:prstGeom>
                    <a:ln>
                      <a:solidFill>
                        <a:schemeClr val="tx1"/>
                      </a:solidFill>
                    </a:ln>
                  </pic:spPr>
                </pic:pic>
              </a:graphicData>
            </a:graphic>
          </wp:inline>
        </w:drawing>
      </w:r>
    </w:p>
    <w:p w:rsidR="00B24972" w:rsidRDefault="00B24972" w:rsidP="0014447C">
      <w:pPr>
        <w:pStyle w:val="Sinespaciado"/>
        <w:spacing w:line="360" w:lineRule="auto"/>
        <w:jc w:val="both"/>
        <w:rPr>
          <w:rFonts w:ascii="Palatino Linotype" w:hAnsi="Palatino Linotype"/>
          <w:sz w:val="24"/>
          <w:szCs w:val="24"/>
        </w:rPr>
      </w:pPr>
    </w:p>
    <w:p w:rsidR="00C51021" w:rsidRDefault="00C5102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su parte el Reglamento del Título Quinto del Código Financiero del Estado de México y Municipios denominado del Catastro en el numeral 22 señala: </w:t>
      </w:r>
    </w:p>
    <w:p w:rsidR="00720C22" w:rsidRDefault="00720C22" w:rsidP="0014447C">
      <w:pPr>
        <w:pStyle w:val="Sinespaciado"/>
        <w:spacing w:line="360" w:lineRule="auto"/>
        <w:jc w:val="both"/>
        <w:rPr>
          <w:rFonts w:ascii="Palatino Linotype" w:hAnsi="Palatino Linotype"/>
          <w:sz w:val="24"/>
          <w:szCs w:val="24"/>
        </w:rPr>
      </w:pPr>
    </w:p>
    <w:p w:rsidR="00B24972" w:rsidRDefault="00070473" w:rsidP="005A35E2">
      <w:pPr>
        <w:pStyle w:val="Sinespaciado"/>
        <w:spacing w:line="360" w:lineRule="auto"/>
        <w:jc w:val="center"/>
        <w:rPr>
          <w:rFonts w:ascii="Palatino Linotype" w:hAnsi="Palatino Linotype"/>
          <w:sz w:val="24"/>
          <w:szCs w:val="24"/>
        </w:rPr>
      </w:pPr>
      <w:r>
        <w:rPr>
          <w:noProof/>
          <w:lang w:eastAsia="es-MX"/>
        </w:rPr>
        <w:lastRenderedPageBreak/>
        <mc:AlternateContent>
          <mc:Choice Requires="wps">
            <w:drawing>
              <wp:anchor distT="0" distB="0" distL="114300" distR="114300" simplePos="0" relativeHeight="251673600" behindDoc="0" locked="0" layoutInCell="1" allowOverlap="1">
                <wp:simplePos x="0" y="0"/>
                <wp:positionH relativeFrom="column">
                  <wp:posOffset>110490</wp:posOffset>
                </wp:positionH>
                <wp:positionV relativeFrom="paragraph">
                  <wp:posOffset>681990</wp:posOffset>
                </wp:positionV>
                <wp:extent cx="2446317" cy="0"/>
                <wp:effectExtent l="0" t="0" r="30480" b="19050"/>
                <wp:wrapNone/>
                <wp:docPr id="13" name="Conector recto 13"/>
                <wp:cNvGraphicFramePr/>
                <a:graphic xmlns:a="http://schemas.openxmlformats.org/drawingml/2006/main">
                  <a:graphicData uri="http://schemas.microsoft.com/office/word/2010/wordprocessingShape">
                    <wps:wsp>
                      <wps:cNvCnPr/>
                      <wps:spPr>
                        <a:xfrm flipV="1">
                          <a:off x="0" y="0"/>
                          <a:ext cx="2446317" cy="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w14:anchorId="04E072C0" id="Conector recto 13" o:spid="_x0000_s1026" style="position:absolute;flip:y;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7pt,53.7pt" to="201.3pt,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" strokecolor="#ed7d31 [3205]" strokeweight="1.5pt">
                <v:stroke joinstyle="miter"/>
              </v:line>
            </w:pict>
          </mc:Fallback>
        </mc:AlternateContent>
      </w:r>
      <w:r w:rsidR="00720C22">
        <w:rPr>
          <w:noProof/>
          <w:lang w:eastAsia="es-MX"/>
        </w:rPr>
        <w:drawing>
          <wp:inline distT="0" distB="0" distL="0" distR="0" wp14:anchorId="0A28627E" wp14:editId="43CD6BE6">
            <wp:extent cx="5549211" cy="1095375"/>
            <wp:effectExtent l="19050" t="19050" r="1397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64796" cy="1098451"/>
                    </a:xfrm>
                    <a:prstGeom prst="rect">
                      <a:avLst/>
                    </a:prstGeom>
                    <a:ln>
                      <a:solidFill>
                        <a:schemeClr val="tx1"/>
                      </a:solidFill>
                    </a:ln>
                  </pic:spPr>
                </pic:pic>
              </a:graphicData>
            </a:graphic>
          </wp:inline>
        </w:drawing>
      </w:r>
    </w:p>
    <w:p w:rsidR="00BC3F29" w:rsidRPr="001657D6" w:rsidRDefault="00BC3F29" w:rsidP="00BC3F29">
      <w:pPr>
        <w:pStyle w:val="paragraph"/>
        <w:spacing w:before="0" w:beforeAutospacing="0" w:after="240" w:afterAutospacing="0" w:line="360" w:lineRule="auto"/>
        <w:ind w:right="-150"/>
        <w:jc w:val="both"/>
        <w:textAlignment w:val="baseline"/>
        <w:rPr>
          <w:rFonts w:ascii="Palatino Linotype" w:hAnsi="Palatino Linotype" w:cs="Arial"/>
        </w:rPr>
      </w:pPr>
      <w:r w:rsidRPr="001657D6">
        <w:rPr>
          <w:rFonts w:ascii="Palatino Linotype" w:hAnsi="Palatino Linotype"/>
        </w:rPr>
        <w:t xml:space="preserve">Ahora bien, expuesto lo anterior se advierte que al existir un trámite específico para obtener la información requerida por el particular, como lo es la certificación del plano manzanero, no se puede ordenar su entrega vía el procedimiento de acceso a la información pública, por ende </w:t>
      </w:r>
      <w:r w:rsidRPr="001657D6">
        <w:rPr>
          <w:rFonts w:ascii="Palatino Linotype" w:hAnsi="Palatino Linotype" w:cs="Arial"/>
        </w:rPr>
        <w:t>no se advierte que el recurso de revisión encuadre en alguno de los supuestos de procedencia que plantea la Ley de Transparencia y Acceso a la Información Pública del Estado de México y Municipios en su artículo 179, donde se indica que el Instituto, es competente para resolver los recursos de revisión, cuando se niegue la información solicitada, 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trámite en específico que cuenta con un procedimiento para la entrega de la información requerida.</w:t>
      </w:r>
    </w:p>
    <w:p w:rsidR="00BC3F29" w:rsidRDefault="00BC3F29" w:rsidP="0014447C">
      <w:pPr>
        <w:pStyle w:val="Sinespaciado"/>
        <w:spacing w:line="360" w:lineRule="auto"/>
        <w:jc w:val="both"/>
        <w:rPr>
          <w:rFonts w:ascii="Palatino Linotype" w:hAnsi="Palatino Linotype"/>
          <w:sz w:val="24"/>
          <w:szCs w:val="24"/>
        </w:rPr>
      </w:pPr>
    </w:p>
    <w:p w:rsidR="00C06E74" w:rsidRDefault="00720C22"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En razón  de lo anteriormente expuesto, este Órgano Garante advierte que de conformidad con lo señalado en el art</w:t>
      </w:r>
      <w:r w:rsidR="003F5460">
        <w:rPr>
          <w:rFonts w:ascii="Palatino Linotype" w:hAnsi="Palatino Linotype"/>
          <w:sz w:val="24"/>
          <w:szCs w:val="24"/>
        </w:rPr>
        <w:t>ículo 167</w:t>
      </w:r>
      <w:r w:rsidR="00916463">
        <w:rPr>
          <w:rFonts w:ascii="Palatino Linotype" w:hAnsi="Palatino Linotype"/>
          <w:sz w:val="24"/>
          <w:szCs w:val="24"/>
        </w:rPr>
        <w:t xml:space="preserve"> de la Ley de Transparencia y Acceso a la Información Pública del Estado de México y Municipios, relativo a que cuando las Unidades de transparencia determinen la notoria incompetencia por parte de los Sujetos Obligados, dentro de los tres días hábiles posteriores a la recepción de la solicitud y, </w:t>
      </w:r>
      <w:r w:rsidR="00C06E74">
        <w:rPr>
          <w:rFonts w:ascii="Palatino Linotype" w:hAnsi="Palatino Linotype"/>
          <w:sz w:val="24"/>
          <w:szCs w:val="24"/>
        </w:rPr>
        <w:t xml:space="preserve">en su caso orientar al solicitante, el o los sujetos obligados competentes. </w:t>
      </w:r>
    </w:p>
    <w:p w:rsidR="00514C3B" w:rsidRDefault="00514C3B" w:rsidP="002A26E0">
      <w:pPr>
        <w:spacing w:line="360" w:lineRule="auto"/>
        <w:jc w:val="both"/>
        <w:rPr>
          <w:rFonts w:ascii="Palatino Linotype" w:hAnsi="Palatino Linotype"/>
          <w:sz w:val="24"/>
          <w:szCs w:val="24"/>
          <w:lang w:val="es-ES" w:eastAsia="es-ES"/>
        </w:rPr>
      </w:pPr>
    </w:p>
    <w:p w:rsidR="00090705" w:rsidRPr="00FD7DA6" w:rsidRDefault="00090705" w:rsidP="00090705">
      <w:pPr>
        <w:tabs>
          <w:tab w:val="left" w:pos="709"/>
        </w:tabs>
        <w:spacing w:before="240" w:line="360" w:lineRule="auto"/>
        <w:ind w:right="51"/>
        <w:jc w:val="both"/>
        <w:rPr>
          <w:rFonts w:ascii="Palatino Linotype" w:hAnsi="Palatino Linotype" w:cs="Arial"/>
          <w:bCs/>
          <w:sz w:val="24"/>
          <w:szCs w:val="24"/>
        </w:rPr>
      </w:pPr>
      <w:r>
        <w:rPr>
          <w:rFonts w:ascii="Palatino Linotype" w:hAnsi="Palatino Linotype" w:cs="Arial"/>
          <w:sz w:val="24"/>
          <w:szCs w:val="24"/>
        </w:rPr>
        <w:t xml:space="preserve">En tal virtud y al </w:t>
      </w:r>
      <w:r w:rsidRPr="00FD7DA6">
        <w:rPr>
          <w:rFonts w:ascii="Palatino Linotype" w:hAnsi="Palatino Linotype" w:cs="Arial"/>
          <w:bCs/>
          <w:sz w:val="24"/>
          <w:szCs w:val="24"/>
        </w:rPr>
        <w:t>haber existido un pronunciamiento por parte del Sujeto Obligado,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dice:</w:t>
      </w:r>
    </w:p>
    <w:p w:rsidR="00090705" w:rsidRPr="00FD7DA6" w:rsidRDefault="00090705" w:rsidP="00090705">
      <w:pPr>
        <w:spacing w:before="240" w:after="240" w:line="360" w:lineRule="auto"/>
        <w:jc w:val="both"/>
        <w:rPr>
          <w:rFonts w:ascii="Palatino Linotype" w:hAnsi="Palatino Linotype" w:cs="Arial"/>
          <w:bCs/>
          <w:sz w:val="24"/>
          <w:szCs w:val="24"/>
        </w:rPr>
      </w:pPr>
    </w:p>
    <w:p w:rsidR="00B352EF" w:rsidRPr="00AF5920" w:rsidRDefault="00090705" w:rsidP="00AF5920">
      <w:pPr>
        <w:spacing w:before="240" w:after="240" w:line="360" w:lineRule="auto"/>
        <w:ind w:left="851" w:right="1275"/>
        <w:jc w:val="both"/>
        <w:rPr>
          <w:rFonts w:ascii="Palatino Linotype" w:hAnsi="Palatino Linotype" w:cs="Arial"/>
          <w:bCs/>
          <w:i/>
          <w:sz w:val="24"/>
          <w:szCs w:val="24"/>
        </w:rPr>
      </w:pPr>
      <w:r w:rsidRPr="00FD7DA6">
        <w:rPr>
          <w:rFonts w:ascii="Palatino Linotype" w:hAnsi="Palatino Linotype" w:cs="Arial"/>
          <w:bCs/>
          <w:i/>
          <w:sz w:val="24"/>
          <w:szCs w:val="24"/>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w:t>
      </w:r>
      <w:r w:rsidRPr="00FD7DA6">
        <w:rPr>
          <w:rFonts w:ascii="Palatino Linotype" w:hAnsi="Palatino Linotype" w:cs="Arial"/>
          <w:bCs/>
          <w:i/>
          <w:sz w:val="24"/>
          <w:szCs w:val="24"/>
        </w:rPr>
        <w:lastRenderedPageBreak/>
        <w:t>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514C3B" w:rsidRDefault="00514C3B" w:rsidP="0014447C">
      <w:pPr>
        <w:pStyle w:val="Sinespaciado"/>
        <w:spacing w:line="360" w:lineRule="auto"/>
        <w:jc w:val="both"/>
        <w:rPr>
          <w:rFonts w:ascii="Palatino Linotype" w:hAnsi="Palatino Linotype"/>
          <w:sz w:val="24"/>
          <w:szCs w:val="24"/>
        </w:rPr>
      </w:pPr>
    </w:p>
    <w:p w:rsidR="00EF4D17"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en mérito de lo expuesto en líneas anteriores </w:t>
      </w:r>
      <w:r w:rsidRPr="0014447C">
        <w:rPr>
          <w:rFonts w:ascii="Palatino Linotype" w:hAnsi="Palatino Linotype"/>
          <w:noProof/>
          <w:sz w:val="24"/>
          <w:szCs w:val="24"/>
          <w:lang w:eastAsia="es-MX"/>
        </w:rPr>
        <w:t>resultan infundadas las razones o motivo</w:t>
      </w:r>
      <w:r w:rsidR="002E2D4C">
        <w:rPr>
          <w:rFonts w:ascii="Palatino Linotype" w:hAnsi="Palatino Linotype"/>
          <w:noProof/>
          <w:sz w:val="24"/>
          <w:szCs w:val="24"/>
          <w:lang w:eastAsia="es-MX"/>
        </w:rPr>
        <w:t>s de inconf</w:t>
      </w:r>
      <w:r w:rsidR="00E755E5">
        <w:rPr>
          <w:rFonts w:ascii="Palatino Linotype" w:hAnsi="Palatino Linotype"/>
          <w:noProof/>
          <w:sz w:val="24"/>
          <w:szCs w:val="24"/>
          <w:lang w:eastAsia="es-MX"/>
        </w:rPr>
        <w:t>ormidad que arguye E</w:t>
      </w:r>
      <w:r w:rsidR="00EE03F5">
        <w:rPr>
          <w:rFonts w:ascii="Palatino Linotype" w:hAnsi="Palatino Linotype"/>
          <w:noProof/>
          <w:sz w:val="24"/>
          <w:szCs w:val="24"/>
          <w:lang w:eastAsia="es-MX"/>
        </w:rPr>
        <w:t>l</w:t>
      </w:r>
      <w:r w:rsidRPr="0014447C">
        <w:rPr>
          <w:rFonts w:ascii="Palatino Linotype" w:hAnsi="Palatino Linotype"/>
          <w:noProof/>
          <w:sz w:val="24"/>
          <w:szCs w:val="24"/>
          <w:lang w:eastAsia="es-MX"/>
        </w:rPr>
        <w:t xml:space="preserve"> Recurrente; </w:t>
      </w:r>
      <w:r w:rsidRPr="0014447C">
        <w:rPr>
          <w:rFonts w:ascii="Palatino Linotype" w:hAnsi="Palatino Linotype"/>
          <w:sz w:val="24"/>
          <w:szCs w:val="24"/>
        </w:rPr>
        <w:t xml:space="preserve">por ello, con fundamento en el artículo 186 fracción II de la Ley de Transparencia y Acceso a la Información Pública del Estado de México y Municipios, se </w:t>
      </w:r>
      <w:r w:rsidRPr="0014447C">
        <w:rPr>
          <w:rFonts w:ascii="Palatino Linotype" w:hAnsi="Palatino Linotype"/>
          <w:b/>
          <w:sz w:val="24"/>
          <w:szCs w:val="24"/>
        </w:rPr>
        <w:t>CONFIRMA</w:t>
      </w:r>
      <w:r w:rsidRPr="0014447C">
        <w:rPr>
          <w:rFonts w:ascii="Palatino Linotype" w:hAnsi="Palatino Linotype"/>
          <w:sz w:val="24"/>
          <w:szCs w:val="24"/>
        </w:rPr>
        <w:t xml:space="preserve"> la respuesta a la solicitud de información pública </w:t>
      </w:r>
      <w:r w:rsidR="0021396E">
        <w:rPr>
          <w:rFonts w:ascii="Palatino Linotype" w:hAnsi="Palatino Linotype"/>
          <w:b/>
          <w:sz w:val="24"/>
          <w:szCs w:val="24"/>
        </w:rPr>
        <w:t>00357/SEDUM/IP/2018</w:t>
      </w:r>
      <w:r w:rsidR="0021396E" w:rsidRPr="0014447C">
        <w:rPr>
          <w:rFonts w:ascii="Palatino Linotype" w:hAnsi="Palatino Linotype"/>
          <w:bCs/>
          <w:sz w:val="24"/>
          <w:szCs w:val="24"/>
        </w:rPr>
        <w:t xml:space="preserve"> </w:t>
      </w:r>
      <w:r w:rsidRPr="0014447C">
        <w:rPr>
          <w:rFonts w:ascii="Palatino Linotype" w:hAnsi="Palatino Linotype"/>
          <w:bCs/>
          <w:sz w:val="24"/>
          <w:szCs w:val="24"/>
        </w:rPr>
        <w:t xml:space="preserve"> que ha sido materia del presente fallo</w:t>
      </w:r>
      <w:r w:rsidRPr="0014447C">
        <w:rPr>
          <w:rFonts w:ascii="Palatino Linotype" w:hAnsi="Palatino Linotype"/>
          <w:sz w:val="24"/>
          <w:szCs w:val="24"/>
        </w:rPr>
        <w:t>, por lo que este Pleno:</w:t>
      </w:r>
    </w:p>
    <w:p w:rsidR="003153A1" w:rsidRDefault="003153A1" w:rsidP="0014447C">
      <w:pPr>
        <w:pStyle w:val="Sinespaciado"/>
        <w:spacing w:line="360" w:lineRule="auto"/>
        <w:jc w:val="both"/>
        <w:rPr>
          <w:rFonts w:ascii="Palatino Linotype" w:hAnsi="Palatino Linotype"/>
          <w:sz w:val="24"/>
          <w:szCs w:val="24"/>
        </w:rPr>
      </w:pPr>
    </w:p>
    <w:p w:rsidR="00AF5920" w:rsidRPr="00FD7DA6" w:rsidRDefault="00AF5920" w:rsidP="00AF5920">
      <w:pPr>
        <w:tabs>
          <w:tab w:val="left" w:pos="709"/>
        </w:tabs>
        <w:spacing w:before="240" w:line="360" w:lineRule="auto"/>
        <w:ind w:right="51"/>
        <w:jc w:val="both"/>
        <w:rPr>
          <w:rFonts w:ascii="Palatino Linotype" w:hAnsi="Palatino Linotype"/>
          <w:sz w:val="24"/>
          <w:szCs w:val="24"/>
        </w:rPr>
      </w:pPr>
      <w:r w:rsidRPr="00FD7DA6">
        <w:rPr>
          <w:rFonts w:ascii="Palatino Linotype" w:hAnsi="Palatino Linotype"/>
          <w:sz w:val="24"/>
          <w:szCs w:val="24"/>
        </w:rPr>
        <w:t>Por lo antes expuesto y fundado es de resolverse y;</w:t>
      </w:r>
    </w:p>
    <w:p w:rsidR="003153A1" w:rsidRPr="003153A1" w:rsidRDefault="003153A1" w:rsidP="0014447C">
      <w:pPr>
        <w:pStyle w:val="Sinespaciado"/>
        <w:spacing w:line="360" w:lineRule="auto"/>
        <w:jc w:val="center"/>
        <w:rPr>
          <w:rFonts w:ascii="Palatino Linotype" w:hAnsi="Palatino Linotype"/>
          <w:b/>
          <w:sz w:val="12"/>
          <w:szCs w:val="28"/>
        </w:rPr>
      </w:pPr>
    </w:p>
    <w:p w:rsidR="003153A1" w:rsidRDefault="003153A1" w:rsidP="0014447C">
      <w:pPr>
        <w:pStyle w:val="Sinespaciado"/>
        <w:spacing w:line="360" w:lineRule="auto"/>
        <w:jc w:val="center"/>
        <w:rPr>
          <w:rFonts w:ascii="Palatino Linotype" w:hAnsi="Palatino Linotype"/>
          <w:b/>
          <w:sz w:val="28"/>
          <w:szCs w:val="28"/>
        </w:rPr>
      </w:pPr>
    </w:p>
    <w:p w:rsidR="00EF4D17" w:rsidRDefault="00EF4D17"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R E S U E L V E</w:t>
      </w:r>
    </w:p>
    <w:p w:rsidR="00C66B27" w:rsidRPr="00BC3F29" w:rsidRDefault="00C66B27" w:rsidP="0014447C">
      <w:pPr>
        <w:pStyle w:val="Sinespaciado"/>
        <w:spacing w:line="360" w:lineRule="auto"/>
        <w:jc w:val="center"/>
        <w:rPr>
          <w:rFonts w:ascii="Palatino Linotype" w:hAnsi="Palatino Linotype"/>
          <w:b/>
          <w:sz w:val="10"/>
          <w:szCs w:val="28"/>
        </w:rPr>
      </w:pPr>
    </w:p>
    <w:p w:rsidR="00EF4D17" w:rsidRPr="00C90CE9" w:rsidRDefault="00EF4D17" w:rsidP="0014447C">
      <w:pPr>
        <w:pStyle w:val="Sinespaciado"/>
        <w:spacing w:line="360" w:lineRule="auto"/>
        <w:jc w:val="both"/>
        <w:rPr>
          <w:rFonts w:ascii="Palatino Linotype" w:hAnsi="Palatino Linotype"/>
          <w:b/>
          <w:sz w:val="2"/>
          <w:szCs w:val="24"/>
        </w:rPr>
      </w:pPr>
    </w:p>
    <w:p w:rsidR="00EF4D17" w:rsidRPr="0014447C"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b/>
          <w:sz w:val="24"/>
          <w:szCs w:val="24"/>
        </w:rPr>
        <w:t xml:space="preserve">PRIMERO. </w:t>
      </w:r>
      <w:r w:rsidRPr="0014447C">
        <w:rPr>
          <w:rFonts w:ascii="Palatino Linotype" w:hAnsi="Palatino Linotype"/>
          <w:sz w:val="24"/>
          <w:szCs w:val="24"/>
        </w:rPr>
        <w:t xml:space="preserve">Se </w:t>
      </w:r>
      <w:r w:rsidRPr="0014447C">
        <w:rPr>
          <w:rFonts w:ascii="Palatino Linotype" w:hAnsi="Palatino Linotype"/>
          <w:b/>
          <w:sz w:val="24"/>
          <w:szCs w:val="24"/>
        </w:rPr>
        <w:t>CONFIRMA</w:t>
      </w:r>
      <w:r w:rsidRPr="0014447C">
        <w:rPr>
          <w:rFonts w:ascii="Palatino Linotype" w:hAnsi="Palatino Linotype"/>
          <w:sz w:val="24"/>
          <w:szCs w:val="24"/>
        </w:rPr>
        <w:t xml:space="preserve"> la respuesta del Sujeto Obligado</w:t>
      </w:r>
      <w:r w:rsidRPr="0014447C">
        <w:rPr>
          <w:rFonts w:ascii="Palatino Linotype" w:hAnsi="Palatino Linotype"/>
          <w:b/>
          <w:sz w:val="24"/>
          <w:szCs w:val="24"/>
        </w:rPr>
        <w:t xml:space="preserve"> </w:t>
      </w:r>
      <w:r w:rsidRPr="0014447C">
        <w:rPr>
          <w:rFonts w:ascii="Palatino Linotype" w:hAnsi="Palatino Linotype"/>
          <w:bCs/>
          <w:sz w:val="24"/>
          <w:szCs w:val="24"/>
        </w:rPr>
        <w:t xml:space="preserve">a la solicitud de información </w:t>
      </w:r>
      <w:r w:rsidR="00A73E40">
        <w:rPr>
          <w:rFonts w:ascii="Palatino Linotype" w:hAnsi="Palatino Linotype"/>
          <w:b/>
          <w:sz w:val="24"/>
          <w:szCs w:val="24"/>
        </w:rPr>
        <w:t>00357/SEDUM</w:t>
      </w:r>
      <w:r w:rsidR="001552E9">
        <w:rPr>
          <w:rFonts w:ascii="Palatino Linotype" w:hAnsi="Palatino Linotype"/>
          <w:b/>
          <w:sz w:val="24"/>
          <w:szCs w:val="24"/>
        </w:rPr>
        <w:t>/IP/2018</w:t>
      </w:r>
      <w:r w:rsidRPr="0014447C">
        <w:rPr>
          <w:rFonts w:ascii="Palatino Linotype" w:hAnsi="Palatino Linotype"/>
          <w:bCs/>
          <w:sz w:val="24"/>
          <w:szCs w:val="24"/>
        </w:rPr>
        <w:t xml:space="preserve"> </w:t>
      </w:r>
      <w:r w:rsidRPr="0014447C">
        <w:rPr>
          <w:rFonts w:ascii="Palatino Linotype" w:hAnsi="Palatino Linotype"/>
          <w:sz w:val="24"/>
          <w:szCs w:val="24"/>
        </w:rPr>
        <w:t xml:space="preserve">por resultar infundadas las razones o motivos de </w:t>
      </w:r>
      <w:r w:rsidRPr="0014447C">
        <w:rPr>
          <w:rFonts w:ascii="Palatino Linotype" w:hAnsi="Palatino Linotype"/>
          <w:sz w:val="24"/>
          <w:szCs w:val="24"/>
        </w:rPr>
        <w:lastRenderedPageBreak/>
        <w:t>i</w:t>
      </w:r>
      <w:r w:rsidR="00C10AAE">
        <w:rPr>
          <w:rFonts w:ascii="Palatino Linotype" w:hAnsi="Palatino Linotype"/>
          <w:sz w:val="24"/>
          <w:szCs w:val="24"/>
        </w:rPr>
        <w:t xml:space="preserve">nconformidad hechos valer por </w:t>
      </w:r>
      <w:r w:rsidR="00E755E5">
        <w:rPr>
          <w:rFonts w:ascii="Palatino Linotype" w:hAnsi="Palatino Linotype"/>
          <w:sz w:val="24"/>
          <w:szCs w:val="24"/>
        </w:rPr>
        <w:t>E</w:t>
      </w:r>
      <w:r w:rsidR="00C10AAE">
        <w:rPr>
          <w:rFonts w:ascii="Palatino Linotype" w:hAnsi="Palatino Linotype"/>
          <w:sz w:val="24"/>
          <w:szCs w:val="24"/>
        </w:rPr>
        <w:t>l</w:t>
      </w:r>
      <w:r w:rsidRPr="0014447C">
        <w:rPr>
          <w:rFonts w:ascii="Palatino Linotype" w:hAnsi="Palatino Linotype"/>
          <w:sz w:val="24"/>
          <w:szCs w:val="24"/>
        </w:rPr>
        <w:t xml:space="preserve"> Recurrente, en términos del Considerando </w:t>
      </w:r>
      <w:r w:rsidR="00BC64D4">
        <w:rPr>
          <w:rFonts w:ascii="Palatino Linotype" w:hAnsi="Palatino Linotype"/>
          <w:b/>
          <w:sz w:val="24"/>
          <w:szCs w:val="24"/>
        </w:rPr>
        <w:t>CUARTO</w:t>
      </w:r>
      <w:r w:rsidRPr="0014447C">
        <w:rPr>
          <w:rFonts w:ascii="Palatino Linotype" w:hAnsi="Palatino Linotype"/>
          <w:b/>
          <w:sz w:val="24"/>
          <w:szCs w:val="24"/>
        </w:rPr>
        <w:t xml:space="preserve"> </w:t>
      </w:r>
      <w:r w:rsidRPr="0014447C">
        <w:rPr>
          <w:rFonts w:ascii="Palatino Linotype" w:hAnsi="Palatino Linotype"/>
          <w:sz w:val="24"/>
          <w:szCs w:val="24"/>
        </w:rPr>
        <w:t>de esta resolución.</w:t>
      </w:r>
    </w:p>
    <w:p w:rsidR="00EF4D17" w:rsidRPr="00E755E5" w:rsidRDefault="00EF4D17" w:rsidP="0014447C">
      <w:pPr>
        <w:pStyle w:val="Sinespaciado"/>
        <w:spacing w:line="360" w:lineRule="auto"/>
        <w:jc w:val="both"/>
        <w:rPr>
          <w:rFonts w:ascii="Palatino Linotype" w:hAnsi="Palatino Linotype"/>
          <w:sz w:val="14"/>
          <w:szCs w:val="24"/>
        </w:rPr>
      </w:pPr>
    </w:p>
    <w:p w:rsidR="00EF4D17" w:rsidRDefault="006E6394" w:rsidP="0014447C">
      <w:pPr>
        <w:pStyle w:val="Sinespaciado"/>
        <w:spacing w:line="360" w:lineRule="auto"/>
        <w:jc w:val="both"/>
        <w:rPr>
          <w:rFonts w:ascii="Palatino Linotype" w:hAnsi="Palatino Linotype"/>
          <w:sz w:val="24"/>
          <w:szCs w:val="24"/>
        </w:rPr>
      </w:pPr>
      <w:r w:rsidRPr="006E6394">
        <w:rPr>
          <w:rFonts w:ascii="Palatino Linotype" w:hAnsi="Palatino Linotype"/>
          <w:b/>
          <w:sz w:val="24"/>
          <w:szCs w:val="24"/>
        </w:rPr>
        <w:t>SEGUNDO.</w:t>
      </w:r>
      <w:r w:rsidRPr="006E6394">
        <w:rPr>
          <w:rFonts w:ascii="Palatino Linotype" w:hAnsi="Palatino Linotype"/>
          <w:sz w:val="24"/>
          <w:szCs w:val="24"/>
        </w:rPr>
        <w:t xml:space="preserve"> </w:t>
      </w:r>
      <w:r w:rsidRPr="006E6394">
        <w:rPr>
          <w:rFonts w:ascii="Palatino Linotype" w:hAnsi="Palatino Linotype"/>
          <w:b/>
          <w:sz w:val="24"/>
          <w:szCs w:val="24"/>
        </w:rPr>
        <w:t>NOTIFÍQUESE</w:t>
      </w:r>
      <w:r w:rsidRPr="006E6394">
        <w:rPr>
          <w:rFonts w:ascii="Palatino Linotype" w:hAnsi="Palatino Linotype"/>
          <w:sz w:val="24"/>
          <w:szCs w:val="24"/>
        </w:rPr>
        <w:t xml:space="preserve"> la presente resolución vía SAIMEX al Titular de la Unidad de Transparencia del Sujeto Obligado.</w:t>
      </w:r>
    </w:p>
    <w:p w:rsidR="00BC3F29" w:rsidRPr="00E755E5" w:rsidRDefault="00BC3F29" w:rsidP="0014447C">
      <w:pPr>
        <w:pStyle w:val="Sinespaciado"/>
        <w:spacing w:line="360" w:lineRule="auto"/>
        <w:jc w:val="both"/>
        <w:rPr>
          <w:rFonts w:ascii="Palatino Linotype" w:hAnsi="Palatino Linotype"/>
          <w:sz w:val="14"/>
          <w:szCs w:val="24"/>
        </w:rPr>
      </w:pPr>
    </w:p>
    <w:p w:rsidR="00EF4D17"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b/>
          <w:sz w:val="24"/>
          <w:szCs w:val="24"/>
        </w:rPr>
        <w:t>TERCERO.</w:t>
      </w:r>
      <w:r w:rsidRPr="0014447C">
        <w:rPr>
          <w:rFonts w:ascii="Palatino Linotype" w:hAnsi="Palatino Linotype"/>
          <w:sz w:val="24"/>
          <w:szCs w:val="24"/>
        </w:rPr>
        <w:t xml:space="preserve"> </w:t>
      </w:r>
      <w:r w:rsidRPr="0014447C">
        <w:rPr>
          <w:rFonts w:ascii="Palatino Linotype" w:hAnsi="Palatino Linotype"/>
          <w:b/>
          <w:sz w:val="24"/>
          <w:szCs w:val="24"/>
        </w:rPr>
        <w:t>NOTIFÍQUESE</w:t>
      </w:r>
      <w:r w:rsidRPr="0014447C">
        <w:rPr>
          <w:rFonts w:ascii="Palatino Linotype" w:hAnsi="Palatino Linotype"/>
          <w:sz w:val="24"/>
          <w:szCs w:val="24"/>
        </w:rPr>
        <w:t xml:space="preserve"> a</w:t>
      </w:r>
      <w:r w:rsidR="00C10AAE">
        <w:rPr>
          <w:rFonts w:ascii="Palatino Linotype" w:hAnsi="Palatino Linotype"/>
          <w:sz w:val="24"/>
          <w:szCs w:val="24"/>
        </w:rPr>
        <w:t>l</w:t>
      </w:r>
      <w:r w:rsidRPr="0014447C">
        <w:rPr>
          <w:rFonts w:ascii="Palatino Linotype" w:hAnsi="Palatino Linotype"/>
          <w:sz w:val="24"/>
          <w:szCs w:val="24"/>
        </w:rPr>
        <w:t xml:space="preserve"> Recurrente</w:t>
      </w:r>
      <w:r w:rsidRPr="0014447C">
        <w:rPr>
          <w:rFonts w:ascii="Palatino Linotype" w:hAnsi="Palatino Linotype"/>
          <w:b/>
          <w:sz w:val="24"/>
          <w:szCs w:val="24"/>
        </w:rPr>
        <w:t xml:space="preserve"> </w:t>
      </w:r>
      <w:r w:rsidRPr="0014447C">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C911DE" w:rsidRDefault="00C911DE" w:rsidP="0014447C">
      <w:pPr>
        <w:pStyle w:val="Sinespaciado"/>
        <w:spacing w:line="360" w:lineRule="auto"/>
        <w:jc w:val="both"/>
        <w:rPr>
          <w:rFonts w:ascii="Palatino Linotype" w:hAnsi="Palatino Linotype"/>
          <w:sz w:val="24"/>
          <w:szCs w:val="24"/>
        </w:rPr>
      </w:pPr>
    </w:p>
    <w:p w:rsidR="006D254A" w:rsidRDefault="007E2E80" w:rsidP="00B34950">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LO RESUELVE, PO</w:t>
      </w:r>
      <w:r w:rsidR="00F1770B">
        <w:rPr>
          <w:rFonts w:ascii="Palatino Linotype" w:hAnsi="Palatino Linotype"/>
          <w:sz w:val="24"/>
          <w:szCs w:val="24"/>
        </w:rPr>
        <w:t>R UNANIMIDAD</w:t>
      </w:r>
      <w:r w:rsidRPr="0014447C">
        <w:rPr>
          <w:rFonts w:ascii="Palatino Linotype" w:hAnsi="Palatino Linotype"/>
          <w:sz w:val="24"/>
          <w:szCs w:val="24"/>
        </w:rPr>
        <w:t xml:space="preserve"> DE VOTOS EL PLENO DEL</w:t>
      </w:r>
      <w:r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F91340">
        <w:rPr>
          <w:rFonts w:ascii="Palatino Linotype" w:hAnsi="Palatino Linotype"/>
          <w:sz w:val="24"/>
          <w:szCs w:val="24"/>
        </w:rPr>
        <w:t xml:space="preserve">, </w:t>
      </w:r>
      <w:r w:rsidR="00F91340" w:rsidRPr="0014447C">
        <w:rPr>
          <w:rFonts w:ascii="Palatino Linotype" w:hAnsi="Palatino Linotype"/>
          <w:sz w:val="24"/>
          <w:szCs w:val="24"/>
        </w:rPr>
        <w:t xml:space="preserve">JAVIER MARTÍNEZ CRUZ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Pr="0014447C">
        <w:rPr>
          <w:rFonts w:ascii="Palatino Linotype" w:hAnsi="Palatino Linotype"/>
          <w:sz w:val="24"/>
          <w:szCs w:val="24"/>
        </w:rPr>
        <w:t xml:space="preserve">, EN LA </w:t>
      </w:r>
      <w:r w:rsidR="0021396E">
        <w:rPr>
          <w:rFonts w:ascii="Palatino Linotype" w:hAnsi="Palatino Linotype"/>
          <w:sz w:val="24"/>
          <w:szCs w:val="24"/>
        </w:rPr>
        <w:t>CUADRA</w:t>
      </w:r>
      <w:r w:rsidR="00216B8D">
        <w:rPr>
          <w:rFonts w:ascii="Palatino Linotype" w:hAnsi="Palatino Linotype"/>
          <w:sz w:val="24"/>
          <w:szCs w:val="24"/>
        </w:rPr>
        <w:t xml:space="preserve">GÉSIMA </w:t>
      </w:r>
      <w:r w:rsidR="00C614A7">
        <w:rPr>
          <w:rFonts w:ascii="Palatino Linotype" w:hAnsi="Palatino Linotype"/>
          <w:sz w:val="24"/>
          <w:szCs w:val="24"/>
        </w:rPr>
        <w:t>QUINTA</w:t>
      </w:r>
      <w:r w:rsidR="00B34950">
        <w:rPr>
          <w:rFonts w:ascii="Palatino Linotype" w:hAnsi="Palatino Linotype"/>
          <w:sz w:val="24"/>
          <w:szCs w:val="24"/>
        </w:rPr>
        <w:t xml:space="preserve"> </w:t>
      </w:r>
      <w:r w:rsidR="00E755E5">
        <w:rPr>
          <w:rFonts w:ascii="Palatino Linotype" w:hAnsi="Palatino Linotype"/>
          <w:sz w:val="24"/>
          <w:szCs w:val="24"/>
        </w:rPr>
        <w:t>SESIÓN ORDINARIA CELEBRADA EL CINCO DE DICIEMBRE</w:t>
      </w:r>
      <w:r w:rsidR="001552E9">
        <w:rPr>
          <w:rFonts w:ascii="Palatino Linotype" w:hAnsi="Palatino Linotype"/>
          <w:sz w:val="24"/>
          <w:szCs w:val="24"/>
        </w:rPr>
        <w:t xml:space="preserve"> DE </w:t>
      </w:r>
      <w:r w:rsidR="00D57072" w:rsidRPr="0014447C">
        <w:rPr>
          <w:rFonts w:ascii="Palatino Linotype" w:hAnsi="Palatino Linotype"/>
          <w:sz w:val="24"/>
          <w:szCs w:val="24"/>
        </w:rPr>
        <w:t>DOS MIL DIECIOCHO</w:t>
      </w:r>
      <w:r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BC3F29">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6149F1" w:rsidRPr="006149F1" w:rsidTr="00F91340">
        <w:tc>
          <w:tcPr>
            <w:tcW w:w="9062" w:type="dxa"/>
            <w:gridSpan w:val="2"/>
          </w:tcPr>
          <w:p w:rsidR="00B73E6C" w:rsidRPr="006149F1" w:rsidRDefault="00B73E6C" w:rsidP="00B73E6C">
            <w:pPr>
              <w:pStyle w:val="Sinespaciado"/>
              <w:tabs>
                <w:tab w:val="left" w:pos="5710"/>
              </w:tabs>
              <w:rPr>
                <w:rFonts w:ascii="Palatino Linotype" w:hAnsi="Palatino Linotype"/>
                <w:sz w:val="24"/>
                <w:szCs w:val="24"/>
              </w:rPr>
            </w:pPr>
          </w:p>
        </w:tc>
      </w:tr>
      <w:tr w:rsidR="00B73E6C" w:rsidRPr="0089501E" w:rsidTr="003B5F7A">
        <w:tc>
          <w:tcPr>
            <w:tcW w:w="9062" w:type="dxa"/>
            <w:gridSpan w:val="2"/>
          </w:tcPr>
          <w:p w:rsidR="00B73E6C" w:rsidRDefault="00B73E6C" w:rsidP="003B5F7A">
            <w:pPr>
              <w:jc w:val="center"/>
              <w:rPr>
                <w:rFonts w:ascii="Palatino Linotype" w:hAnsi="Palatino Linotype"/>
                <w:b/>
                <w:sz w:val="24"/>
                <w:szCs w:val="24"/>
              </w:rPr>
            </w:pPr>
          </w:p>
          <w:p w:rsidR="00B73E6C" w:rsidRDefault="00B73E6C" w:rsidP="003B5F7A">
            <w:pPr>
              <w:jc w:val="center"/>
              <w:rPr>
                <w:rFonts w:ascii="Palatino Linotype" w:hAnsi="Palatino Linotype"/>
                <w:b/>
                <w:sz w:val="24"/>
                <w:szCs w:val="24"/>
              </w:rPr>
            </w:pPr>
          </w:p>
          <w:p w:rsidR="003153A1" w:rsidRDefault="003153A1" w:rsidP="003B5F7A">
            <w:pPr>
              <w:jc w:val="center"/>
              <w:rPr>
                <w:rFonts w:ascii="Palatino Linotype" w:hAnsi="Palatino Linotype"/>
                <w:b/>
                <w:sz w:val="24"/>
                <w:szCs w:val="24"/>
              </w:rPr>
            </w:pPr>
          </w:p>
          <w:p w:rsidR="003153A1" w:rsidRDefault="003153A1" w:rsidP="003153A1">
            <w:pPr>
              <w:rPr>
                <w:rFonts w:ascii="Palatino Linotype" w:hAnsi="Palatino Linotype"/>
                <w:b/>
                <w:sz w:val="24"/>
                <w:szCs w:val="24"/>
              </w:rPr>
            </w:pPr>
          </w:p>
          <w:p w:rsidR="00B73E6C" w:rsidRPr="0089501E" w:rsidRDefault="00B73E6C" w:rsidP="003B5F7A">
            <w:pPr>
              <w:jc w:val="center"/>
              <w:rPr>
                <w:rFonts w:ascii="Palatino Linotype" w:hAnsi="Palatino Linotype"/>
                <w:b/>
                <w:sz w:val="24"/>
                <w:szCs w:val="24"/>
              </w:rPr>
            </w:pPr>
          </w:p>
          <w:p w:rsidR="00B73E6C" w:rsidRPr="0089501E" w:rsidRDefault="00B73E6C" w:rsidP="003B5F7A">
            <w:pPr>
              <w:jc w:val="center"/>
              <w:rPr>
                <w:rFonts w:ascii="Palatino Linotype" w:hAnsi="Palatino Linotype"/>
                <w:b/>
                <w:sz w:val="24"/>
                <w:szCs w:val="24"/>
              </w:rPr>
            </w:pPr>
            <w:r w:rsidRPr="0089501E">
              <w:rPr>
                <w:rFonts w:ascii="Palatino Linotype" w:hAnsi="Palatino Linotype"/>
                <w:b/>
                <w:sz w:val="24"/>
                <w:szCs w:val="24"/>
              </w:rPr>
              <w:t>Zulema Martínez Sánchez</w:t>
            </w:r>
          </w:p>
          <w:p w:rsidR="00B73E6C" w:rsidRPr="0089501E" w:rsidRDefault="00B73E6C" w:rsidP="003B5F7A">
            <w:pPr>
              <w:jc w:val="center"/>
              <w:rPr>
                <w:rFonts w:ascii="Palatino Linotype" w:hAnsi="Palatino Linotype"/>
                <w:sz w:val="24"/>
                <w:szCs w:val="24"/>
              </w:rPr>
            </w:pPr>
            <w:r w:rsidRPr="0089501E">
              <w:rPr>
                <w:rFonts w:ascii="Palatino Linotype" w:hAnsi="Palatino Linotype"/>
                <w:sz w:val="24"/>
                <w:szCs w:val="24"/>
              </w:rPr>
              <w:t>Comisionada Presidenta</w:t>
            </w:r>
          </w:p>
          <w:p w:rsidR="00B73E6C" w:rsidRPr="0089501E" w:rsidRDefault="00B73E6C" w:rsidP="003B5F7A">
            <w:pPr>
              <w:jc w:val="center"/>
              <w:rPr>
                <w:rFonts w:ascii="Palatino Linotype" w:hAnsi="Palatino Linotype"/>
                <w:b/>
                <w:sz w:val="24"/>
                <w:szCs w:val="24"/>
              </w:rPr>
            </w:pPr>
            <w:r w:rsidRPr="002F1CD7">
              <w:rPr>
                <w:rFonts w:ascii="Palatino Linotype" w:hAnsi="Palatino Linotype"/>
                <w:sz w:val="24"/>
                <w:szCs w:val="24"/>
              </w:rPr>
              <w:t>(RÚBRICA</w:t>
            </w:r>
            <w:r w:rsidRPr="0089501E">
              <w:rPr>
                <w:rFonts w:ascii="Palatino Linotype" w:hAnsi="Palatino Linotype"/>
                <w:b/>
                <w:sz w:val="24"/>
                <w:szCs w:val="24"/>
              </w:rPr>
              <w:t>).</w:t>
            </w:r>
          </w:p>
        </w:tc>
      </w:tr>
      <w:tr w:rsidR="00B73E6C" w:rsidRPr="0089501E" w:rsidTr="003B5F7A">
        <w:tc>
          <w:tcPr>
            <w:tcW w:w="4532" w:type="dxa"/>
          </w:tcPr>
          <w:p w:rsidR="00B73E6C" w:rsidRPr="0089501E" w:rsidRDefault="00B73E6C" w:rsidP="003B5F7A">
            <w:pPr>
              <w:jc w:val="center"/>
              <w:rPr>
                <w:rFonts w:ascii="Palatino Linotype" w:hAnsi="Palatino Linotype"/>
                <w:b/>
                <w:sz w:val="24"/>
                <w:szCs w:val="24"/>
              </w:rPr>
            </w:pPr>
          </w:p>
          <w:p w:rsidR="00B73E6C" w:rsidRDefault="00B73E6C" w:rsidP="003153A1">
            <w:pPr>
              <w:rPr>
                <w:rFonts w:ascii="Palatino Linotype" w:hAnsi="Palatino Linotype"/>
                <w:b/>
                <w:sz w:val="24"/>
                <w:szCs w:val="24"/>
              </w:rPr>
            </w:pPr>
          </w:p>
          <w:p w:rsidR="003153A1" w:rsidRDefault="003153A1" w:rsidP="003B5F7A">
            <w:pPr>
              <w:jc w:val="center"/>
              <w:rPr>
                <w:rFonts w:ascii="Palatino Linotype" w:hAnsi="Palatino Linotype"/>
                <w:b/>
                <w:sz w:val="24"/>
                <w:szCs w:val="24"/>
              </w:rPr>
            </w:pPr>
          </w:p>
          <w:p w:rsidR="003153A1" w:rsidRDefault="003153A1" w:rsidP="003B5F7A">
            <w:pPr>
              <w:jc w:val="center"/>
              <w:rPr>
                <w:rFonts w:ascii="Palatino Linotype" w:hAnsi="Palatino Linotype"/>
                <w:b/>
                <w:sz w:val="24"/>
                <w:szCs w:val="24"/>
              </w:rPr>
            </w:pPr>
          </w:p>
          <w:p w:rsidR="003153A1" w:rsidRPr="0089501E" w:rsidRDefault="003153A1" w:rsidP="003B5F7A">
            <w:pPr>
              <w:jc w:val="center"/>
              <w:rPr>
                <w:rFonts w:ascii="Palatino Linotype" w:hAnsi="Palatino Linotype"/>
                <w:b/>
                <w:sz w:val="24"/>
                <w:szCs w:val="24"/>
              </w:rPr>
            </w:pPr>
          </w:p>
          <w:p w:rsidR="00B73E6C" w:rsidRPr="0089501E" w:rsidRDefault="00B73E6C" w:rsidP="003B5F7A">
            <w:pPr>
              <w:jc w:val="center"/>
              <w:rPr>
                <w:rFonts w:ascii="Palatino Linotype" w:hAnsi="Palatino Linotype"/>
                <w:b/>
                <w:sz w:val="24"/>
                <w:szCs w:val="24"/>
              </w:rPr>
            </w:pPr>
          </w:p>
          <w:p w:rsidR="00B73E6C" w:rsidRPr="0089501E" w:rsidRDefault="00B73E6C" w:rsidP="003B5F7A">
            <w:pPr>
              <w:jc w:val="center"/>
              <w:rPr>
                <w:rFonts w:ascii="Palatino Linotype" w:hAnsi="Palatino Linotype"/>
                <w:b/>
                <w:sz w:val="24"/>
                <w:szCs w:val="24"/>
              </w:rPr>
            </w:pPr>
          </w:p>
          <w:p w:rsidR="00B73E6C" w:rsidRPr="0089501E" w:rsidRDefault="00B73E6C" w:rsidP="003B5F7A">
            <w:pPr>
              <w:jc w:val="center"/>
              <w:rPr>
                <w:rFonts w:ascii="Palatino Linotype" w:hAnsi="Palatino Linotype"/>
                <w:b/>
                <w:sz w:val="24"/>
                <w:szCs w:val="24"/>
              </w:rPr>
            </w:pPr>
            <w:r w:rsidRPr="0089501E">
              <w:rPr>
                <w:rFonts w:ascii="Palatino Linotype" w:hAnsi="Palatino Linotype"/>
                <w:b/>
                <w:sz w:val="24"/>
                <w:szCs w:val="24"/>
              </w:rPr>
              <w:t>Eva Abaid Yapur</w:t>
            </w:r>
          </w:p>
          <w:p w:rsidR="00B73E6C" w:rsidRPr="0089501E" w:rsidRDefault="00B73E6C" w:rsidP="003B5F7A">
            <w:pPr>
              <w:jc w:val="center"/>
              <w:rPr>
                <w:rFonts w:ascii="Palatino Linotype" w:hAnsi="Palatino Linotype"/>
                <w:sz w:val="24"/>
                <w:szCs w:val="24"/>
              </w:rPr>
            </w:pPr>
            <w:r w:rsidRPr="0089501E">
              <w:rPr>
                <w:rFonts w:ascii="Palatino Linotype" w:hAnsi="Palatino Linotype"/>
                <w:sz w:val="24"/>
                <w:szCs w:val="24"/>
              </w:rPr>
              <w:t>Comisionada</w:t>
            </w:r>
          </w:p>
          <w:p w:rsidR="00B73E6C" w:rsidRPr="002F1CD7" w:rsidRDefault="00B73E6C" w:rsidP="003B5F7A">
            <w:pPr>
              <w:jc w:val="center"/>
              <w:rPr>
                <w:rFonts w:ascii="Palatino Linotype" w:hAnsi="Palatino Linotype"/>
                <w:sz w:val="24"/>
                <w:szCs w:val="24"/>
              </w:rPr>
            </w:pPr>
            <w:r w:rsidRPr="002F1CD7">
              <w:rPr>
                <w:rFonts w:ascii="Palatino Linotype" w:hAnsi="Palatino Linotype"/>
                <w:sz w:val="24"/>
                <w:szCs w:val="24"/>
              </w:rPr>
              <w:t>(RÚBRICA).</w:t>
            </w:r>
          </w:p>
        </w:tc>
        <w:tc>
          <w:tcPr>
            <w:tcW w:w="4530" w:type="dxa"/>
          </w:tcPr>
          <w:p w:rsidR="00B73E6C" w:rsidRDefault="00B73E6C" w:rsidP="003153A1">
            <w:pPr>
              <w:rPr>
                <w:rFonts w:ascii="Palatino Linotype" w:hAnsi="Palatino Linotype"/>
                <w:b/>
                <w:sz w:val="24"/>
                <w:szCs w:val="24"/>
              </w:rPr>
            </w:pPr>
          </w:p>
          <w:p w:rsidR="003153A1" w:rsidRDefault="003153A1" w:rsidP="003153A1">
            <w:pPr>
              <w:rPr>
                <w:rFonts w:ascii="Palatino Linotype" w:hAnsi="Palatino Linotype"/>
                <w:b/>
                <w:sz w:val="24"/>
                <w:szCs w:val="24"/>
              </w:rPr>
            </w:pPr>
          </w:p>
          <w:p w:rsidR="003153A1" w:rsidRDefault="003153A1" w:rsidP="003153A1">
            <w:pPr>
              <w:rPr>
                <w:rFonts w:ascii="Palatino Linotype" w:hAnsi="Palatino Linotype"/>
                <w:b/>
                <w:sz w:val="24"/>
                <w:szCs w:val="24"/>
              </w:rPr>
            </w:pPr>
          </w:p>
          <w:p w:rsidR="003153A1" w:rsidRDefault="003153A1" w:rsidP="003153A1">
            <w:pPr>
              <w:rPr>
                <w:rFonts w:ascii="Palatino Linotype" w:hAnsi="Palatino Linotype"/>
                <w:b/>
                <w:sz w:val="24"/>
                <w:szCs w:val="24"/>
              </w:rPr>
            </w:pPr>
          </w:p>
          <w:p w:rsidR="003153A1" w:rsidRDefault="003153A1" w:rsidP="003153A1">
            <w:pPr>
              <w:rPr>
                <w:rFonts w:ascii="Palatino Linotype" w:hAnsi="Palatino Linotype"/>
                <w:b/>
                <w:sz w:val="24"/>
                <w:szCs w:val="24"/>
              </w:rPr>
            </w:pPr>
          </w:p>
          <w:p w:rsidR="003153A1" w:rsidRPr="0089501E" w:rsidRDefault="003153A1" w:rsidP="003153A1">
            <w:pPr>
              <w:rPr>
                <w:rFonts w:ascii="Palatino Linotype" w:hAnsi="Palatino Linotype"/>
                <w:b/>
                <w:sz w:val="24"/>
                <w:szCs w:val="24"/>
              </w:rPr>
            </w:pPr>
          </w:p>
          <w:p w:rsidR="00B73E6C" w:rsidRPr="0089501E" w:rsidRDefault="00B73E6C" w:rsidP="003B5F7A">
            <w:pPr>
              <w:jc w:val="center"/>
              <w:rPr>
                <w:rFonts w:ascii="Palatino Linotype" w:hAnsi="Palatino Linotype"/>
                <w:b/>
                <w:sz w:val="24"/>
                <w:szCs w:val="24"/>
              </w:rPr>
            </w:pPr>
          </w:p>
          <w:p w:rsidR="00B73E6C" w:rsidRPr="0089501E" w:rsidRDefault="00B73E6C" w:rsidP="003B5F7A">
            <w:pPr>
              <w:jc w:val="center"/>
              <w:rPr>
                <w:rFonts w:ascii="Palatino Linotype" w:hAnsi="Palatino Linotype"/>
                <w:sz w:val="24"/>
                <w:szCs w:val="24"/>
              </w:rPr>
            </w:pPr>
            <w:r w:rsidRPr="0089501E">
              <w:rPr>
                <w:rFonts w:ascii="Palatino Linotype" w:hAnsi="Palatino Linotype"/>
                <w:b/>
                <w:sz w:val="24"/>
                <w:szCs w:val="24"/>
              </w:rPr>
              <w:t>José Guadalupe Luna Hernández</w:t>
            </w:r>
          </w:p>
          <w:p w:rsidR="00B73E6C" w:rsidRPr="0089501E" w:rsidRDefault="00B73E6C" w:rsidP="003B5F7A">
            <w:pPr>
              <w:jc w:val="center"/>
              <w:rPr>
                <w:rFonts w:ascii="Palatino Linotype" w:hAnsi="Palatino Linotype"/>
                <w:sz w:val="24"/>
                <w:szCs w:val="24"/>
              </w:rPr>
            </w:pPr>
            <w:r w:rsidRPr="0089501E">
              <w:rPr>
                <w:rFonts w:ascii="Palatino Linotype" w:hAnsi="Palatino Linotype"/>
                <w:sz w:val="24"/>
                <w:szCs w:val="24"/>
              </w:rPr>
              <w:t>Comisionado</w:t>
            </w:r>
          </w:p>
          <w:p w:rsidR="00B73E6C" w:rsidRPr="002F1CD7" w:rsidRDefault="00B73E6C" w:rsidP="003B5F7A">
            <w:pPr>
              <w:jc w:val="center"/>
              <w:rPr>
                <w:rFonts w:ascii="Palatino Linotype" w:hAnsi="Palatino Linotype"/>
                <w:sz w:val="24"/>
                <w:szCs w:val="24"/>
              </w:rPr>
            </w:pPr>
            <w:r w:rsidRPr="002F1CD7">
              <w:rPr>
                <w:rFonts w:ascii="Palatino Linotype" w:hAnsi="Palatino Linotype"/>
                <w:sz w:val="24"/>
                <w:szCs w:val="24"/>
              </w:rPr>
              <w:t>(RÚBRICA).</w:t>
            </w:r>
          </w:p>
        </w:tc>
      </w:tr>
      <w:tr w:rsidR="00B73E6C" w:rsidRPr="0089501E" w:rsidTr="003B5F7A">
        <w:tc>
          <w:tcPr>
            <w:tcW w:w="4532" w:type="dxa"/>
          </w:tcPr>
          <w:p w:rsidR="00B73E6C" w:rsidRPr="0089501E" w:rsidRDefault="00B73E6C" w:rsidP="003B5F7A">
            <w:pPr>
              <w:jc w:val="center"/>
              <w:rPr>
                <w:rFonts w:ascii="Palatino Linotype" w:hAnsi="Palatino Linotype"/>
                <w:b/>
                <w:sz w:val="24"/>
                <w:szCs w:val="24"/>
              </w:rPr>
            </w:pPr>
          </w:p>
          <w:p w:rsidR="00B73E6C" w:rsidRPr="0089501E" w:rsidRDefault="00B73E6C" w:rsidP="003B5F7A">
            <w:pPr>
              <w:jc w:val="center"/>
              <w:rPr>
                <w:rFonts w:ascii="Palatino Linotype" w:hAnsi="Palatino Linotype"/>
                <w:b/>
                <w:sz w:val="24"/>
                <w:szCs w:val="24"/>
              </w:rPr>
            </w:pPr>
          </w:p>
          <w:p w:rsidR="00B73E6C" w:rsidRPr="0089501E" w:rsidRDefault="00B73E6C" w:rsidP="003B5F7A">
            <w:pPr>
              <w:jc w:val="center"/>
              <w:rPr>
                <w:rFonts w:ascii="Palatino Linotype" w:hAnsi="Palatino Linotype"/>
                <w:b/>
                <w:sz w:val="24"/>
                <w:szCs w:val="24"/>
              </w:rPr>
            </w:pPr>
          </w:p>
          <w:p w:rsidR="00B73E6C" w:rsidRDefault="00B73E6C" w:rsidP="003B5F7A">
            <w:pPr>
              <w:jc w:val="center"/>
              <w:rPr>
                <w:rFonts w:ascii="Palatino Linotype" w:hAnsi="Palatino Linotype"/>
                <w:b/>
                <w:sz w:val="24"/>
                <w:szCs w:val="24"/>
              </w:rPr>
            </w:pPr>
          </w:p>
          <w:p w:rsidR="00B73E6C" w:rsidRDefault="00B73E6C" w:rsidP="003B5F7A">
            <w:pPr>
              <w:jc w:val="center"/>
              <w:rPr>
                <w:rFonts w:ascii="Palatino Linotype" w:hAnsi="Palatino Linotype"/>
                <w:b/>
                <w:sz w:val="24"/>
                <w:szCs w:val="24"/>
              </w:rPr>
            </w:pPr>
          </w:p>
          <w:p w:rsidR="003153A1" w:rsidRDefault="003153A1" w:rsidP="003B5F7A">
            <w:pPr>
              <w:jc w:val="center"/>
              <w:rPr>
                <w:rFonts w:ascii="Palatino Linotype" w:hAnsi="Palatino Linotype"/>
                <w:b/>
                <w:sz w:val="24"/>
                <w:szCs w:val="24"/>
              </w:rPr>
            </w:pPr>
          </w:p>
          <w:p w:rsidR="003153A1" w:rsidRDefault="003153A1" w:rsidP="003B5F7A">
            <w:pPr>
              <w:jc w:val="center"/>
              <w:rPr>
                <w:rFonts w:ascii="Palatino Linotype" w:hAnsi="Palatino Linotype"/>
                <w:b/>
                <w:sz w:val="24"/>
                <w:szCs w:val="24"/>
              </w:rPr>
            </w:pPr>
          </w:p>
          <w:p w:rsidR="003153A1" w:rsidRDefault="003153A1" w:rsidP="003B5F7A">
            <w:pPr>
              <w:jc w:val="center"/>
              <w:rPr>
                <w:rFonts w:ascii="Palatino Linotype" w:hAnsi="Palatino Linotype"/>
                <w:b/>
                <w:sz w:val="24"/>
                <w:szCs w:val="24"/>
              </w:rPr>
            </w:pPr>
          </w:p>
          <w:p w:rsidR="00B73E6C" w:rsidRPr="0089501E" w:rsidRDefault="00B73E6C" w:rsidP="003B5F7A">
            <w:pPr>
              <w:jc w:val="center"/>
              <w:rPr>
                <w:rFonts w:ascii="Palatino Linotype" w:hAnsi="Palatino Linotype"/>
                <w:b/>
                <w:sz w:val="24"/>
                <w:szCs w:val="24"/>
              </w:rPr>
            </w:pPr>
          </w:p>
          <w:p w:rsidR="00B73E6C" w:rsidRPr="0089501E" w:rsidRDefault="00B73E6C" w:rsidP="003B5F7A">
            <w:pPr>
              <w:jc w:val="center"/>
              <w:rPr>
                <w:rFonts w:ascii="Palatino Linotype" w:hAnsi="Palatino Linotype"/>
                <w:b/>
                <w:sz w:val="24"/>
                <w:szCs w:val="24"/>
              </w:rPr>
            </w:pPr>
          </w:p>
          <w:p w:rsidR="00B73E6C" w:rsidRPr="0089501E" w:rsidRDefault="00B73E6C" w:rsidP="003B5F7A">
            <w:pPr>
              <w:jc w:val="center"/>
              <w:rPr>
                <w:rFonts w:ascii="Palatino Linotype" w:hAnsi="Palatino Linotype"/>
                <w:sz w:val="24"/>
                <w:szCs w:val="24"/>
              </w:rPr>
            </w:pPr>
            <w:r w:rsidRPr="0089501E">
              <w:rPr>
                <w:rFonts w:ascii="Palatino Linotype" w:hAnsi="Palatino Linotype"/>
                <w:b/>
                <w:sz w:val="24"/>
                <w:szCs w:val="24"/>
              </w:rPr>
              <w:t>Javier Martínez Cruz</w:t>
            </w:r>
          </w:p>
          <w:p w:rsidR="00B73E6C" w:rsidRPr="0089501E" w:rsidRDefault="00B73E6C" w:rsidP="003B5F7A">
            <w:pPr>
              <w:jc w:val="center"/>
              <w:rPr>
                <w:rFonts w:ascii="Palatino Linotype" w:hAnsi="Palatino Linotype"/>
                <w:sz w:val="24"/>
                <w:szCs w:val="24"/>
              </w:rPr>
            </w:pPr>
            <w:r w:rsidRPr="0089501E">
              <w:rPr>
                <w:rFonts w:ascii="Palatino Linotype" w:hAnsi="Palatino Linotype"/>
                <w:sz w:val="24"/>
                <w:szCs w:val="24"/>
              </w:rPr>
              <w:t>Comisionado</w:t>
            </w:r>
          </w:p>
          <w:p w:rsidR="00B73E6C" w:rsidRPr="002F1CD7" w:rsidRDefault="00B73E6C" w:rsidP="003B5F7A">
            <w:pPr>
              <w:jc w:val="center"/>
              <w:rPr>
                <w:rFonts w:ascii="Palatino Linotype" w:hAnsi="Palatino Linotype"/>
                <w:sz w:val="24"/>
                <w:szCs w:val="24"/>
              </w:rPr>
            </w:pPr>
            <w:r w:rsidRPr="002F1CD7">
              <w:rPr>
                <w:rFonts w:ascii="Palatino Linotype" w:hAnsi="Palatino Linotype"/>
                <w:sz w:val="24"/>
                <w:szCs w:val="24"/>
              </w:rPr>
              <w:t>(RÚBRICA).</w:t>
            </w:r>
          </w:p>
        </w:tc>
        <w:tc>
          <w:tcPr>
            <w:tcW w:w="4530" w:type="dxa"/>
          </w:tcPr>
          <w:p w:rsidR="00B73E6C" w:rsidRPr="0089501E" w:rsidRDefault="00B73E6C" w:rsidP="003B5F7A">
            <w:pPr>
              <w:rPr>
                <w:rFonts w:ascii="Palatino Linotype" w:hAnsi="Palatino Linotype"/>
                <w:b/>
                <w:sz w:val="24"/>
                <w:szCs w:val="24"/>
              </w:rPr>
            </w:pPr>
          </w:p>
          <w:p w:rsidR="00B73E6C" w:rsidRPr="0089501E" w:rsidRDefault="00B73E6C" w:rsidP="003B5F7A">
            <w:pPr>
              <w:rPr>
                <w:rFonts w:ascii="Palatino Linotype" w:hAnsi="Palatino Linotype"/>
                <w:b/>
                <w:sz w:val="24"/>
                <w:szCs w:val="24"/>
              </w:rPr>
            </w:pPr>
          </w:p>
          <w:p w:rsidR="00B73E6C" w:rsidRDefault="00B73E6C" w:rsidP="003B5F7A">
            <w:pPr>
              <w:rPr>
                <w:rFonts w:ascii="Palatino Linotype" w:hAnsi="Palatino Linotype"/>
                <w:b/>
                <w:sz w:val="24"/>
                <w:szCs w:val="24"/>
              </w:rPr>
            </w:pPr>
          </w:p>
          <w:p w:rsidR="00B73E6C" w:rsidRDefault="00B73E6C" w:rsidP="003B5F7A">
            <w:pPr>
              <w:rPr>
                <w:rFonts w:ascii="Palatino Linotype" w:hAnsi="Palatino Linotype"/>
                <w:b/>
                <w:sz w:val="24"/>
                <w:szCs w:val="24"/>
              </w:rPr>
            </w:pPr>
          </w:p>
          <w:p w:rsidR="00B73E6C" w:rsidRDefault="00B73E6C" w:rsidP="003B5F7A">
            <w:pPr>
              <w:rPr>
                <w:rFonts w:ascii="Palatino Linotype" w:hAnsi="Palatino Linotype"/>
                <w:b/>
                <w:sz w:val="24"/>
                <w:szCs w:val="24"/>
              </w:rPr>
            </w:pPr>
          </w:p>
          <w:p w:rsidR="003153A1" w:rsidRDefault="003153A1" w:rsidP="003B5F7A">
            <w:pPr>
              <w:rPr>
                <w:rFonts w:ascii="Palatino Linotype" w:hAnsi="Palatino Linotype"/>
                <w:b/>
                <w:sz w:val="24"/>
                <w:szCs w:val="24"/>
              </w:rPr>
            </w:pPr>
          </w:p>
          <w:p w:rsidR="003153A1" w:rsidRDefault="003153A1" w:rsidP="003B5F7A">
            <w:pPr>
              <w:rPr>
                <w:rFonts w:ascii="Palatino Linotype" w:hAnsi="Palatino Linotype"/>
                <w:b/>
                <w:sz w:val="24"/>
                <w:szCs w:val="24"/>
              </w:rPr>
            </w:pPr>
          </w:p>
          <w:p w:rsidR="003153A1" w:rsidRPr="0089501E" w:rsidRDefault="003153A1" w:rsidP="003B5F7A">
            <w:pPr>
              <w:rPr>
                <w:rFonts w:ascii="Palatino Linotype" w:hAnsi="Palatino Linotype"/>
                <w:b/>
                <w:sz w:val="24"/>
                <w:szCs w:val="24"/>
              </w:rPr>
            </w:pPr>
          </w:p>
          <w:p w:rsidR="00B73E6C" w:rsidRPr="0089501E" w:rsidRDefault="00B73E6C" w:rsidP="003B5F7A">
            <w:pPr>
              <w:rPr>
                <w:rFonts w:ascii="Palatino Linotype" w:hAnsi="Palatino Linotype"/>
                <w:b/>
                <w:sz w:val="24"/>
                <w:szCs w:val="24"/>
              </w:rPr>
            </w:pPr>
          </w:p>
          <w:p w:rsidR="00B73E6C" w:rsidRPr="0089501E" w:rsidRDefault="00B73E6C" w:rsidP="003B5F7A">
            <w:pPr>
              <w:rPr>
                <w:rFonts w:ascii="Palatino Linotype" w:hAnsi="Palatino Linotype"/>
                <w:b/>
                <w:sz w:val="24"/>
                <w:szCs w:val="24"/>
              </w:rPr>
            </w:pPr>
          </w:p>
          <w:p w:rsidR="00B73E6C" w:rsidRPr="0089501E" w:rsidRDefault="00B73E6C" w:rsidP="003B5F7A">
            <w:pPr>
              <w:jc w:val="center"/>
              <w:rPr>
                <w:rFonts w:ascii="Palatino Linotype" w:hAnsi="Palatino Linotype"/>
                <w:sz w:val="24"/>
                <w:szCs w:val="24"/>
              </w:rPr>
            </w:pPr>
            <w:r w:rsidRPr="0089501E">
              <w:rPr>
                <w:rFonts w:ascii="Palatino Linotype" w:hAnsi="Palatino Linotype"/>
                <w:b/>
                <w:sz w:val="24"/>
                <w:szCs w:val="24"/>
              </w:rPr>
              <w:t>Luis Gustavo Parra Noriega</w:t>
            </w:r>
          </w:p>
          <w:p w:rsidR="00B73E6C" w:rsidRPr="0089501E" w:rsidRDefault="00B73E6C" w:rsidP="003B5F7A">
            <w:pPr>
              <w:jc w:val="center"/>
              <w:rPr>
                <w:rFonts w:ascii="Palatino Linotype" w:hAnsi="Palatino Linotype"/>
                <w:sz w:val="24"/>
                <w:szCs w:val="24"/>
              </w:rPr>
            </w:pPr>
            <w:r w:rsidRPr="0089501E">
              <w:rPr>
                <w:rFonts w:ascii="Palatino Linotype" w:hAnsi="Palatino Linotype"/>
                <w:sz w:val="24"/>
                <w:szCs w:val="24"/>
              </w:rPr>
              <w:t>Comisionado</w:t>
            </w:r>
          </w:p>
          <w:p w:rsidR="00B73E6C" w:rsidRPr="002F1CD7" w:rsidRDefault="00B73E6C" w:rsidP="003B5F7A">
            <w:pPr>
              <w:jc w:val="center"/>
              <w:rPr>
                <w:rFonts w:ascii="Palatino Linotype" w:hAnsi="Palatino Linotype"/>
                <w:sz w:val="24"/>
                <w:szCs w:val="24"/>
              </w:rPr>
            </w:pPr>
            <w:r w:rsidRPr="002F1CD7">
              <w:rPr>
                <w:rFonts w:ascii="Palatino Linotype" w:hAnsi="Palatino Linotype"/>
                <w:sz w:val="24"/>
                <w:szCs w:val="24"/>
              </w:rPr>
              <w:t>(RÚBRICA).</w:t>
            </w:r>
          </w:p>
        </w:tc>
      </w:tr>
      <w:tr w:rsidR="00B73E6C" w:rsidRPr="0089501E" w:rsidTr="003B5F7A">
        <w:tc>
          <w:tcPr>
            <w:tcW w:w="9062" w:type="dxa"/>
            <w:gridSpan w:val="2"/>
          </w:tcPr>
          <w:p w:rsidR="00B73E6C" w:rsidRPr="0089501E" w:rsidRDefault="00B73E6C" w:rsidP="003B5F7A">
            <w:pPr>
              <w:jc w:val="center"/>
              <w:rPr>
                <w:rFonts w:ascii="Palatino Linotype" w:hAnsi="Palatino Linotype"/>
                <w:b/>
                <w:sz w:val="24"/>
                <w:szCs w:val="24"/>
              </w:rPr>
            </w:pPr>
          </w:p>
          <w:p w:rsidR="00B73E6C" w:rsidRPr="0089501E" w:rsidRDefault="00B73E6C" w:rsidP="003B5F7A">
            <w:pPr>
              <w:jc w:val="center"/>
              <w:rPr>
                <w:rFonts w:ascii="Palatino Linotype" w:hAnsi="Palatino Linotype"/>
                <w:b/>
                <w:sz w:val="24"/>
                <w:szCs w:val="24"/>
              </w:rPr>
            </w:pPr>
          </w:p>
          <w:p w:rsidR="00B73E6C" w:rsidRDefault="00B73E6C" w:rsidP="003B5F7A">
            <w:pPr>
              <w:jc w:val="center"/>
              <w:rPr>
                <w:rFonts w:ascii="Palatino Linotype" w:hAnsi="Palatino Linotype"/>
                <w:b/>
                <w:sz w:val="24"/>
                <w:szCs w:val="24"/>
              </w:rPr>
            </w:pPr>
          </w:p>
          <w:p w:rsidR="003153A1" w:rsidRDefault="003153A1" w:rsidP="003B5F7A">
            <w:pPr>
              <w:jc w:val="center"/>
              <w:rPr>
                <w:rFonts w:ascii="Palatino Linotype" w:hAnsi="Palatino Linotype"/>
                <w:b/>
                <w:sz w:val="24"/>
                <w:szCs w:val="24"/>
              </w:rPr>
            </w:pPr>
          </w:p>
          <w:p w:rsidR="003153A1" w:rsidRPr="0089501E" w:rsidRDefault="003153A1" w:rsidP="003153A1">
            <w:pPr>
              <w:rPr>
                <w:rFonts w:ascii="Palatino Linotype" w:hAnsi="Palatino Linotype"/>
                <w:b/>
                <w:sz w:val="24"/>
                <w:szCs w:val="24"/>
              </w:rPr>
            </w:pPr>
          </w:p>
          <w:p w:rsidR="00B73E6C" w:rsidRDefault="00B73E6C" w:rsidP="003B5F7A">
            <w:pPr>
              <w:rPr>
                <w:rFonts w:ascii="Palatino Linotype" w:hAnsi="Palatino Linotype"/>
                <w:b/>
                <w:sz w:val="28"/>
                <w:szCs w:val="24"/>
              </w:rPr>
            </w:pPr>
          </w:p>
          <w:p w:rsidR="00B73E6C" w:rsidRPr="0089501E" w:rsidRDefault="00B73E6C" w:rsidP="003B5F7A">
            <w:pPr>
              <w:jc w:val="center"/>
              <w:rPr>
                <w:rFonts w:ascii="Palatino Linotype" w:hAnsi="Palatino Linotype"/>
                <w:b/>
                <w:sz w:val="24"/>
                <w:szCs w:val="24"/>
              </w:rPr>
            </w:pPr>
            <w:r w:rsidRPr="0089501E">
              <w:rPr>
                <w:rFonts w:ascii="Palatino Linotype" w:hAnsi="Palatino Linotype"/>
                <w:b/>
                <w:sz w:val="24"/>
                <w:szCs w:val="24"/>
              </w:rPr>
              <w:t>Alexis Tapia Ramírez</w:t>
            </w:r>
          </w:p>
          <w:p w:rsidR="00B73E6C" w:rsidRPr="0089501E" w:rsidRDefault="00B73E6C" w:rsidP="003B5F7A">
            <w:pPr>
              <w:jc w:val="center"/>
              <w:rPr>
                <w:rFonts w:ascii="Palatino Linotype" w:hAnsi="Palatino Linotype"/>
                <w:sz w:val="24"/>
                <w:szCs w:val="24"/>
              </w:rPr>
            </w:pPr>
            <w:r w:rsidRPr="0089501E">
              <w:rPr>
                <w:rFonts w:ascii="Palatino Linotype" w:hAnsi="Palatino Linotype"/>
                <w:sz w:val="24"/>
                <w:szCs w:val="24"/>
              </w:rPr>
              <w:t>Secretario Técnico del Pleno</w:t>
            </w:r>
          </w:p>
          <w:p w:rsidR="00B73E6C" w:rsidRDefault="00B73E6C" w:rsidP="00B73E6C">
            <w:pPr>
              <w:jc w:val="center"/>
              <w:rPr>
                <w:rFonts w:ascii="Palatino Linotype" w:hAnsi="Palatino Linotype"/>
                <w:sz w:val="24"/>
                <w:szCs w:val="24"/>
              </w:rPr>
            </w:pPr>
            <w:r w:rsidRPr="002F1CD7">
              <w:rPr>
                <w:rFonts w:ascii="Palatino Linotype" w:hAnsi="Palatino Linotype"/>
                <w:sz w:val="24"/>
                <w:szCs w:val="24"/>
              </w:rPr>
              <w:lastRenderedPageBreak/>
              <w:t>(RÚBRICA).</w:t>
            </w:r>
          </w:p>
          <w:p w:rsidR="00B73E6C" w:rsidRPr="00B73E6C" w:rsidRDefault="00B73E6C" w:rsidP="00B73E6C">
            <w:pPr>
              <w:jc w:val="center"/>
              <w:rPr>
                <w:rFonts w:ascii="Palatino Linotype" w:hAnsi="Palatino Linotype"/>
                <w:sz w:val="24"/>
                <w:szCs w:val="24"/>
              </w:rPr>
            </w:pPr>
          </w:p>
        </w:tc>
      </w:tr>
    </w:tbl>
    <w:p w:rsidR="00937BFA" w:rsidRPr="00937BFA" w:rsidRDefault="00B73E6C" w:rsidP="00B73E6C">
      <w:pPr>
        <w:spacing w:after="0" w:line="240" w:lineRule="auto"/>
        <w:jc w:val="both"/>
        <w:rPr>
          <w:rFonts w:ascii="Palatino Linotype" w:hAnsi="Palatino Linotype" w:cs="Arial"/>
          <w:bCs/>
          <w:sz w:val="18"/>
          <w:szCs w:val="16"/>
          <w:lang w:eastAsia="es-MX"/>
        </w:rPr>
      </w:pPr>
      <w:r w:rsidRPr="00B73E6C">
        <w:rPr>
          <w:rFonts w:ascii="Palatino Linotype" w:hAnsi="Palatino Linotype" w:cs="Arial"/>
          <w:sz w:val="18"/>
          <w:szCs w:val="16"/>
        </w:rPr>
        <w:lastRenderedPageBreak/>
        <w:t xml:space="preserve">Esta hoja corresponde a la resolución de fecha </w:t>
      </w:r>
      <w:r w:rsidR="00E755E5">
        <w:rPr>
          <w:rFonts w:ascii="Palatino Linotype" w:hAnsi="Palatino Linotype" w:cs="Arial"/>
          <w:sz w:val="18"/>
          <w:szCs w:val="16"/>
        </w:rPr>
        <w:t>cinco de diciembre</w:t>
      </w:r>
      <w:r w:rsidRPr="00B73E6C">
        <w:rPr>
          <w:rFonts w:ascii="Palatino Linotype" w:hAnsi="Palatino Linotype" w:cs="Arial"/>
          <w:sz w:val="18"/>
          <w:szCs w:val="16"/>
        </w:rPr>
        <w:t xml:space="preserve"> de d</w:t>
      </w:r>
      <w:r w:rsidR="00E755E5">
        <w:rPr>
          <w:rFonts w:ascii="Palatino Linotype" w:hAnsi="Palatino Linotype" w:cs="Arial"/>
          <w:sz w:val="18"/>
          <w:szCs w:val="16"/>
        </w:rPr>
        <w:t>os mil dieciocho, emitida en el recurso</w:t>
      </w:r>
      <w:r w:rsidRPr="00B73E6C">
        <w:rPr>
          <w:rFonts w:ascii="Palatino Linotype" w:hAnsi="Palatino Linotype" w:cs="Arial"/>
          <w:sz w:val="18"/>
          <w:szCs w:val="16"/>
        </w:rPr>
        <w:t xml:space="preserve"> de revisión </w:t>
      </w:r>
      <w:r w:rsidR="00937BFA">
        <w:rPr>
          <w:rFonts w:ascii="Palatino Linotype" w:hAnsi="Palatino Linotype" w:cs="Arial"/>
          <w:bCs/>
          <w:sz w:val="18"/>
          <w:szCs w:val="16"/>
          <w:lang w:eastAsia="es-MX"/>
        </w:rPr>
        <w:t>03925</w:t>
      </w:r>
      <w:r w:rsidRPr="00B73E6C">
        <w:rPr>
          <w:rFonts w:ascii="Palatino Linotype" w:hAnsi="Palatino Linotype" w:cs="Arial"/>
          <w:bCs/>
          <w:sz w:val="18"/>
          <w:szCs w:val="16"/>
          <w:lang w:eastAsia="es-MX"/>
        </w:rPr>
        <w:t>/INFOEM/IP/R</w:t>
      </w:r>
      <w:r w:rsidR="00937BFA">
        <w:rPr>
          <w:rFonts w:ascii="Palatino Linotype" w:hAnsi="Palatino Linotype" w:cs="Arial"/>
          <w:bCs/>
          <w:sz w:val="18"/>
          <w:szCs w:val="16"/>
          <w:lang w:eastAsia="es-MX"/>
        </w:rPr>
        <w:t xml:space="preserve">R/2018. </w:t>
      </w:r>
    </w:p>
    <w:p w:rsidR="007E2E80" w:rsidRPr="00B73E6C" w:rsidRDefault="00B73E6C" w:rsidP="00B73E6C">
      <w:pPr>
        <w:spacing w:after="0" w:line="240" w:lineRule="auto"/>
        <w:jc w:val="both"/>
        <w:rPr>
          <w:rFonts w:ascii="Palatino Linotype" w:hAnsi="Palatino Linotype" w:cs="Arial"/>
          <w:sz w:val="18"/>
          <w:szCs w:val="16"/>
        </w:rPr>
      </w:pPr>
      <w:r w:rsidRPr="001126FC">
        <w:rPr>
          <w:rFonts w:ascii="Palatino Linotype" w:hAnsi="Palatino Linotype" w:cs="Arial"/>
          <w:sz w:val="18"/>
          <w:szCs w:val="16"/>
        </w:rPr>
        <w:t>ZMS/OSAM/RDPG</w:t>
      </w:r>
    </w:p>
    <w:sectPr w:rsidR="007E2E80" w:rsidRPr="00B73E6C" w:rsidSect="00050A9C">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FDB" w:rsidRDefault="00055FDB" w:rsidP="007E2E80">
      <w:pPr>
        <w:spacing w:after="0" w:line="240" w:lineRule="auto"/>
      </w:pPr>
      <w:r>
        <w:separator/>
      </w:r>
    </w:p>
  </w:endnote>
  <w:endnote w:type="continuationSeparator" w:id="0">
    <w:p w:rsidR="00055FDB" w:rsidRDefault="00055FDB"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B646E">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B646E">
      <w:rPr>
        <w:rFonts w:ascii="Palatino Linotype" w:hAnsi="Palatino Linotype"/>
        <w:bCs/>
        <w:noProof/>
        <w:sz w:val="20"/>
      </w:rPr>
      <w:t>22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B646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B646E">
      <w:rPr>
        <w:rFonts w:ascii="Palatino Linotype" w:hAnsi="Palatino Linotype"/>
        <w:bCs/>
        <w:noProof/>
        <w:sz w:val="20"/>
      </w:rPr>
      <w:t>22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FDB" w:rsidRDefault="00055FDB" w:rsidP="007E2E80">
      <w:pPr>
        <w:spacing w:after="0" w:line="240" w:lineRule="auto"/>
      </w:pPr>
      <w:r>
        <w:separator/>
      </w:r>
    </w:p>
  </w:footnote>
  <w:footnote w:type="continuationSeparator" w:id="0">
    <w:p w:rsidR="00055FDB" w:rsidRDefault="00055FDB" w:rsidP="007E2E80">
      <w:pPr>
        <w:spacing w:after="0" w:line="240" w:lineRule="auto"/>
      </w:pPr>
      <w:r>
        <w:continuationSeparator/>
      </w:r>
    </w:p>
  </w:footnote>
  <w:footnote w:id="1">
    <w:p w:rsidR="00D77F62" w:rsidRPr="00615B4B" w:rsidRDefault="00D77F62"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D77F62" w:rsidRPr="00615B4B" w:rsidRDefault="00D77F62"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C17644" w:rsidRDefault="00C17644">
      <w:pPr>
        <w:pStyle w:val="Textonotapie"/>
      </w:pPr>
      <w:r>
        <w:rPr>
          <w:rStyle w:val="Refdenotaalpie"/>
        </w:rPr>
        <w:footnoteRef/>
      </w:r>
      <w:r>
        <w:t xml:space="preserve"> </w:t>
      </w:r>
      <w:r w:rsidRPr="00C17644">
        <w:t>http://mapserver.inegi.org.mx/geografia/espanol/ric/marco_juridico_catastral_2009.pdf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Default="00D77F62">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D77F62" w:rsidTr="00182616">
      <w:trPr>
        <w:trHeight w:val="227"/>
      </w:trPr>
      <w:tc>
        <w:tcPr>
          <w:tcW w:w="5949" w:type="dxa"/>
          <w:hideMark/>
        </w:tcPr>
        <w:p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D77F62" w:rsidRDefault="00C6603E"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03925/INFOEM/IP/RR/2018</w:t>
          </w:r>
        </w:p>
      </w:tc>
    </w:tr>
    <w:tr w:rsidR="00D77F62" w:rsidTr="00182616">
      <w:trPr>
        <w:trHeight w:val="242"/>
      </w:trPr>
      <w:tc>
        <w:tcPr>
          <w:tcW w:w="5949" w:type="dxa"/>
          <w:hideMark/>
        </w:tcPr>
        <w:p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D77F62" w:rsidRDefault="00C6603E" w:rsidP="005E3F88">
          <w:pPr>
            <w:spacing w:after="120" w:line="256" w:lineRule="auto"/>
            <w:ind w:left="72" w:right="214"/>
            <w:jc w:val="right"/>
            <w:rPr>
              <w:rFonts w:ascii="Palatino Linotype" w:hAnsi="Palatino Linotype" w:cs="Arial"/>
              <w:szCs w:val="20"/>
            </w:rPr>
          </w:pPr>
          <w:r w:rsidRPr="00C6603E">
            <w:rPr>
              <w:rFonts w:ascii="Palatino Linotype" w:hAnsi="Palatino Linotype" w:cs="Arial"/>
              <w:szCs w:val="20"/>
            </w:rPr>
            <w:t>Secretaría de Desarrollo Urbano y Metropolitano</w:t>
          </w:r>
        </w:p>
      </w:tc>
    </w:tr>
    <w:tr w:rsidR="00D77F62" w:rsidTr="00182616">
      <w:trPr>
        <w:trHeight w:val="342"/>
      </w:trPr>
      <w:tc>
        <w:tcPr>
          <w:tcW w:w="5949" w:type="dxa"/>
          <w:hideMark/>
        </w:tcPr>
        <w:p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D77F62" w:rsidRDefault="00D77F62"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77F62" w:rsidRDefault="00D77F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D77F62" w:rsidTr="00182616">
      <w:trPr>
        <w:trHeight w:val="227"/>
      </w:trPr>
      <w:tc>
        <w:tcPr>
          <w:tcW w:w="5103"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D77F62" w:rsidRPr="00B4142F" w:rsidRDefault="00C6603E"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03925</w:t>
          </w:r>
          <w:r w:rsidR="00D77F62">
            <w:rPr>
              <w:rFonts w:ascii="Palatino Linotype" w:hAnsi="Palatino Linotype" w:cs="Arial"/>
              <w:bCs/>
              <w:sz w:val="24"/>
              <w:lang w:eastAsia="es-MX"/>
            </w:rPr>
            <w:t>/INFOEM/IP/RR/2018</w:t>
          </w:r>
        </w:p>
      </w:tc>
    </w:tr>
    <w:tr w:rsidR="00D77F62" w:rsidTr="00182616">
      <w:trPr>
        <w:trHeight w:val="196"/>
      </w:trPr>
      <w:tc>
        <w:tcPr>
          <w:tcW w:w="5103"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D77F62" w:rsidRPr="00F06FED" w:rsidRDefault="00082390" w:rsidP="00C6603E">
          <w:pPr>
            <w:spacing w:after="120" w:line="256" w:lineRule="auto"/>
            <w:ind w:left="208" w:right="214"/>
            <w:jc w:val="right"/>
            <w:rPr>
              <w:rFonts w:ascii="Palatino Linotype" w:hAnsi="Palatino Linotype" w:cs="Arial"/>
            </w:rPr>
          </w:pPr>
          <w:r>
            <w:rPr>
              <w:rFonts w:ascii="Palatino Linotype" w:hAnsi="Palatino Linotype" w:cs="Arial"/>
            </w:rPr>
            <w:t>XXXXXXXXXXXX</w:t>
          </w:r>
        </w:p>
      </w:tc>
    </w:tr>
    <w:tr w:rsidR="00D77F62" w:rsidTr="00182616">
      <w:trPr>
        <w:trHeight w:val="242"/>
      </w:trPr>
      <w:tc>
        <w:tcPr>
          <w:tcW w:w="5103"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D77F62" w:rsidRDefault="00C6603E" w:rsidP="00C6603E">
          <w:pPr>
            <w:spacing w:after="120" w:line="256" w:lineRule="auto"/>
            <w:ind w:left="208" w:right="214"/>
            <w:jc w:val="right"/>
            <w:rPr>
              <w:rFonts w:ascii="Palatino Linotype" w:hAnsi="Palatino Linotype" w:cs="Arial"/>
              <w:szCs w:val="20"/>
            </w:rPr>
          </w:pPr>
          <w:r w:rsidRPr="00C6603E">
            <w:rPr>
              <w:rFonts w:ascii="Palatino Linotype" w:hAnsi="Palatino Linotype" w:cs="Arial"/>
              <w:szCs w:val="20"/>
            </w:rPr>
            <w:t>Secretaría de Desarrollo Urbano y Metropolitano</w:t>
          </w:r>
        </w:p>
      </w:tc>
    </w:tr>
    <w:tr w:rsidR="00D77F62" w:rsidTr="00182616">
      <w:trPr>
        <w:trHeight w:val="342"/>
      </w:trPr>
      <w:tc>
        <w:tcPr>
          <w:tcW w:w="5103" w:type="dxa"/>
          <w:hideMark/>
        </w:tcPr>
        <w:p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D77F62" w:rsidRDefault="00D77F62"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77F62" w:rsidRDefault="00D77F6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14"/>
  </w:num>
  <w:num w:numId="5">
    <w:abstractNumId w:val="4"/>
  </w:num>
  <w:num w:numId="6">
    <w:abstractNumId w:val="3"/>
  </w:num>
  <w:num w:numId="7">
    <w:abstractNumId w:val="9"/>
  </w:num>
  <w:num w:numId="8">
    <w:abstractNumId w:val="8"/>
  </w:num>
  <w:num w:numId="9">
    <w:abstractNumId w:val="12"/>
  </w:num>
  <w:num w:numId="10">
    <w:abstractNumId w:val="5"/>
  </w:num>
  <w:num w:numId="11">
    <w:abstractNumId w:val="13"/>
  </w:num>
  <w:num w:numId="12">
    <w:abstractNumId w:val="11"/>
  </w:num>
  <w:num w:numId="13">
    <w:abstractNumId w:val="10"/>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11DF7"/>
    <w:rsid w:val="000146A2"/>
    <w:rsid w:val="00014D80"/>
    <w:rsid w:val="00015A5D"/>
    <w:rsid w:val="000204E1"/>
    <w:rsid w:val="00021D9A"/>
    <w:rsid w:val="00022E72"/>
    <w:rsid w:val="000232F8"/>
    <w:rsid w:val="000276E0"/>
    <w:rsid w:val="00032DBD"/>
    <w:rsid w:val="00033949"/>
    <w:rsid w:val="00033A37"/>
    <w:rsid w:val="000402BD"/>
    <w:rsid w:val="00043018"/>
    <w:rsid w:val="00050A9C"/>
    <w:rsid w:val="00051311"/>
    <w:rsid w:val="00053C9B"/>
    <w:rsid w:val="00055FDB"/>
    <w:rsid w:val="00057570"/>
    <w:rsid w:val="00061CDD"/>
    <w:rsid w:val="000674FE"/>
    <w:rsid w:val="00070473"/>
    <w:rsid w:val="0007328F"/>
    <w:rsid w:val="000738E9"/>
    <w:rsid w:val="0008042E"/>
    <w:rsid w:val="00082390"/>
    <w:rsid w:val="0008795C"/>
    <w:rsid w:val="00090705"/>
    <w:rsid w:val="0009497C"/>
    <w:rsid w:val="00095218"/>
    <w:rsid w:val="00096DEA"/>
    <w:rsid w:val="000A27C1"/>
    <w:rsid w:val="000B0E94"/>
    <w:rsid w:val="000D47AB"/>
    <w:rsid w:val="000D6982"/>
    <w:rsid w:val="000D756B"/>
    <w:rsid w:val="000E7C0A"/>
    <w:rsid w:val="000F199E"/>
    <w:rsid w:val="000F3722"/>
    <w:rsid w:val="00114C3C"/>
    <w:rsid w:val="00122CD0"/>
    <w:rsid w:val="0012508A"/>
    <w:rsid w:val="00132E9F"/>
    <w:rsid w:val="00135494"/>
    <w:rsid w:val="00140AE4"/>
    <w:rsid w:val="00140C2F"/>
    <w:rsid w:val="0014191F"/>
    <w:rsid w:val="00143AC6"/>
    <w:rsid w:val="0014447C"/>
    <w:rsid w:val="001510E8"/>
    <w:rsid w:val="00153BFD"/>
    <w:rsid w:val="001552E9"/>
    <w:rsid w:val="00162176"/>
    <w:rsid w:val="00165929"/>
    <w:rsid w:val="00166046"/>
    <w:rsid w:val="00166FB7"/>
    <w:rsid w:val="00180F6B"/>
    <w:rsid w:val="00182616"/>
    <w:rsid w:val="001A17B9"/>
    <w:rsid w:val="001A4700"/>
    <w:rsid w:val="001C0CE9"/>
    <w:rsid w:val="001C69FC"/>
    <w:rsid w:val="001D39A1"/>
    <w:rsid w:val="001D6114"/>
    <w:rsid w:val="001D61D0"/>
    <w:rsid w:val="001E07AC"/>
    <w:rsid w:val="001E24FB"/>
    <w:rsid w:val="001E2E5E"/>
    <w:rsid w:val="001E477F"/>
    <w:rsid w:val="001E60B7"/>
    <w:rsid w:val="001F021C"/>
    <w:rsid w:val="001F5577"/>
    <w:rsid w:val="00201358"/>
    <w:rsid w:val="00203FA5"/>
    <w:rsid w:val="00205BF1"/>
    <w:rsid w:val="00207DA3"/>
    <w:rsid w:val="002108D8"/>
    <w:rsid w:val="00211473"/>
    <w:rsid w:val="00212498"/>
    <w:rsid w:val="0021396E"/>
    <w:rsid w:val="00216B8D"/>
    <w:rsid w:val="00221F0B"/>
    <w:rsid w:val="002252AD"/>
    <w:rsid w:val="002450D9"/>
    <w:rsid w:val="00247E1F"/>
    <w:rsid w:val="00254523"/>
    <w:rsid w:val="002572CF"/>
    <w:rsid w:val="0026191D"/>
    <w:rsid w:val="00271762"/>
    <w:rsid w:val="002718DB"/>
    <w:rsid w:val="00271C39"/>
    <w:rsid w:val="00276FFD"/>
    <w:rsid w:val="00283F65"/>
    <w:rsid w:val="0028427C"/>
    <w:rsid w:val="0028471A"/>
    <w:rsid w:val="002847CC"/>
    <w:rsid w:val="0028585E"/>
    <w:rsid w:val="00287072"/>
    <w:rsid w:val="00290397"/>
    <w:rsid w:val="002910A3"/>
    <w:rsid w:val="00296F49"/>
    <w:rsid w:val="002A1927"/>
    <w:rsid w:val="002A26E0"/>
    <w:rsid w:val="002B5B14"/>
    <w:rsid w:val="002C2A2E"/>
    <w:rsid w:val="002C2D19"/>
    <w:rsid w:val="002C45D8"/>
    <w:rsid w:val="002C47F3"/>
    <w:rsid w:val="002C529C"/>
    <w:rsid w:val="002D4991"/>
    <w:rsid w:val="002D6110"/>
    <w:rsid w:val="002E22D8"/>
    <w:rsid w:val="002E2D4C"/>
    <w:rsid w:val="002E6036"/>
    <w:rsid w:val="002F044A"/>
    <w:rsid w:val="002F160B"/>
    <w:rsid w:val="002F17FB"/>
    <w:rsid w:val="00301A01"/>
    <w:rsid w:val="003021C1"/>
    <w:rsid w:val="00303FAF"/>
    <w:rsid w:val="00304C91"/>
    <w:rsid w:val="00307784"/>
    <w:rsid w:val="00310760"/>
    <w:rsid w:val="00311191"/>
    <w:rsid w:val="00312E7E"/>
    <w:rsid w:val="00315192"/>
    <w:rsid w:val="003153A1"/>
    <w:rsid w:val="003230BE"/>
    <w:rsid w:val="00323B11"/>
    <w:rsid w:val="00327932"/>
    <w:rsid w:val="00336EDF"/>
    <w:rsid w:val="00363308"/>
    <w:rsid w:val="00365ADF"/>
    <w:rsid w:val="00374450"/>
    <w:rsid w:val="00375FF5"/>
    <w:rsid w:val="0038385D"/>
    <w:rsid w:val="0038396D"/>
    <w:rsid w:val="003908F4"/>
    <w:rsid w:val="003919AC"/>
    <w:rsid w:val="003A13D2"/>
    <w:rsid w:val="003A3096"/>
    <w:rsid w:val="003B7C36"/>
    <w:rsid w:val="003C3124"/>
    <w:rsid w:val="003C74AF"/>
    <w:rsid w:val="003D2672"/>
    <w:rsid w:val="003D3420"/>
    <w:rsid w:val="003E08B9"/>
    <w:rsid w:val="003F5460"/>
    <w:rsid w:val="00400852"/>
    <w:rsid w:val="00404F9D"/>
    <w:rsid w:val="00406B61"/>
    <w:rsid w:val="00407282"/>
    <w:rsid w:val="00410A41"/>
    <w:rsid w:val="004132B8"/>
    <w:rsid w:val="00417EBD"/>
    <w:rsid w:val="00423281"/>
    <w:rsid w:val="00423C27"/>
    <w:rsid w:val="00425199"/>
    <w:rsid w:val="004307FD"/>
    <w:rsid w:val="00443826"/>
    <w:rsid w:val="0045270C"/>
    <w:rsid w:val="0045396C"/>
    <w:rsid w:val="004572BE"/>
    <w:rsid w:val="004617C7"/>
    <w:rsid w:val="004657BE"/>
    <w:rsid w:val="004807F7"/>
    <w:rsid w:val="00481A59"/>
    <w:rsid w:val="004830B5"/>
    <w:rsid w:val="00484E47"/>
    <w:rsid w:val="00487B8B"/>
    <w:rsid w:val="00497B93"/>
    <w:rsid w:val="004A51FF"/>
    <w:rsid w:val="004B2C63"/>
    <w:rsid w:val="004B4721"/>
    <w:rsid w:val="004C7E18"/>
    <w:rsid w:val="004D5D52"/>
    <w:rsid w:val="004E26A1"/>
    <w:rsid w:val="004F483E"/>
    <w:rsid w:val="004F71B4"/>
    <w:rsid w:val="0050104C"/>
    <w:rsid w:val="005023F4"/>
    <w:rsid w:val="005033CC"/>
    <w:rsid w:val="00514C3B"/>
    <w:rsid w:val="00515EBB"/>
    <w:rsid w:val="00521F65"/>
    <w:rsid w:val="0052393E"/>
    <w:rsid w:val="00524986"/>
    <w:rsid w:val="005328FB"/>
    <w:rsid w:val="00537419"/>
    <w:rsid w:val="00537D90"/>
    <w:rsid w:val="005421C7"/>
    <w:rsid w:val="005448FA"/>
    <w:rsid w:val="00566699"/>
    <w:rsid w:val="005733EB"/>
    <w:rsid w:val="0057534D"/>
    <w:rsid w:val="00583DD0"/>
    <w:rsid w:val="00590126"/>
    <w:rsid w:val="00591988"/>
    <w:rsid w:val="00596856"/>
    <w:rsid w:val="005A35E2"/>
    <w:rsid w:val="005A6F55"/>
    <w:rsid w:val="005B2A31"/>
    <w:rsid w:val="005B7E58"/>
    <w:rsid w:val="005C057C"/>
    <w:rsid w:val="005C76D5"/>
    <w:rsid w:val="005D02A8"/>
    <w:rsid w:val="005D5EEB"/>
    <w:rsid w:val="005E3F88"/>
    <w:rsid w:val="00600D67"/>
    <w:rsid w:val="0060633A"/>
    <w:rsid w:val="006149F1"/>
    <w:rsid w:val="00620FA6"/>
    <w:rsid w:val="006246A5"/>
    <w:rsid w:val="00627F9C"/>
    <w:rsid w:val="00631F1B"/>
    <w:rsid w:val="00631FF9"/>
    <w:rsid w:val="00633C3F"/>
    <w:rsid w:val="00640D07"/>
    <w:rsid w:val="00642541"/>
    <w:rsid w:val="00644363"/>
    <w:rsid w:val="006446F7"/>
    <w:rsid w:val="00647B4C"/>
    <w:rsid w:val="00661204"/>
    <w:rsid w:val="0066610F"/>
    <w:rsid w:val="00673D7C"/>
    <w:rsid w:val="006749FD"/>
    <w:rsid w:val="00676C32"/>
    <w:rsid w:val="00680D39"/>
    <w:rsid w:val="00686046"/>
    <w:rsid w:val="006875A3"/>
    <w:rsid w:val="006956C7"/>
    <w:rsid w:val="0069776E"/>
    <w:rsid w:val="006A0ADE"/>
    <w:rsid w:val="006A29C5"/>
    <w:rsid w:val="006A3A54"/>
    <w:rsid w:val="006A561E"/>
    <w:rsid w:val="006C1F26"/>
    <w:rsid w:val="006C6176"/>
    <w:rsid w:val="006D01DC"/>
    <w:rsid w:val="006D1136"/>
    <w:rsid w:val="006D254A"/>
    <w:rsid w:val="006D4AD4"/>
    <w:rsid w:val="006D780C"/>
    <w:rsid w:val="006E0601"/>
    <w:rsid w:val="006E2D42"/>
    <w:rsid w:val="006E6394"/>
    <w:rsid w:val="006E6C81"/>
    <w:rsid w:val="006F18FD"/>
    <w:rsid w:val="006F4A35"/>
    <w:rsid w:val="006F536C"/>
    <w:rsid w:val="006F657A"/>
    <w:rsid w:val="00702DB6"/>
    <w:rsid w:val="00705D1C"/>
    <w:rsid w:val="0071210D"/>
    <w:rsid w:val="00720C22"/>
    <w:rsid w:val="007218F2"/>
    <w:rsid w:val="00723B96"/>
    <w:rsid w:val="007256EA"/>
    <w:rsid w:val="00727C51"/>
    <w:rsid w:val="00730DE0"/>
    <w:rsid w:val="0074093D"/>
    <w:rsid w:val="00745032"/>
    <w:rsid w:val="00754BDC"/>
    <w:rsid w:val="0075676A"/>
    <w:rsid w:val="00763D73"/>
    <w:rsid w:val="007640C8"/>
    <w:rsid w:val="007676AF"/>
    <w:rsid w:val="00773727"/>
    <w:rsid w:val="00776087"/>
    <w:rsid w:val="00785145"/>
    <w:rsid w:val="00786497"/>
    <w:rsid w:val="00790289"/>
    <w:rsid w:val="00797BE3"/>
    <w:rsid w:val="007A0571"/>
    <w:rsid w:val="007A223B"/>
    <w:rsid w:val="007A4E13"/>
    <w:rsid w:val="007B0292"/>
    <w:rsid w:val="007B0E30"/>
    <w:rsid w:val="007C23A2"/>
    <w:rsid w:val="007C2757"/>
    <w:rsid w:val="007D0CFF"/>
    <w:rsid w:val="007E2E80"/>
    <w:rsid w:val="007F282E"/>
    <w:rsid w:val="007F7846"/>
    <w:rsid w:val="008041A7"/>
    <w:rsid w:val="008103B2"/>
    <w:rsid w:val="0081299A"/>
    <w:rsid w:val="008132B7"/>
    <w:rsid w:val="00821898"/>
    <w:rsid w:val="00823454"/>
    <w:rsid w:val="00824894"/>
    <w:rsid w:val="008307E5"/>
    <w:rsid w:val="008455DC"/>
    <w:rsid w:val="00852DE6"/>
    <w:rsid w:val="00853CC3"/>
    <w:rsid w:val="00856768"/>
    <w:rsid w:val="00867D56"/>
    <w:rsid w:val="00870064"/>
    <w:rsid w:val="008725EE"/>
    <w:rsid w:val="008731D1"/>
    <w:rsid w:val="00892543"/>
    <w:rsid w:val="008A1C19"/>
    <w:rsid w:val="008C0E72"/>
    <w:rsid w:val="008C0F70"/>
    <w:rsid w:val="008C651F"/>
    <w:rsid w:val="008C7CEB"/>
    <w:rsid w:val="008D17A8"/>
    <w:rsid w:val="008D523F"/>
    <w:rsid w:val="008E572E"/>
    <w:rsid w:val="008E63C2"/>
    <w:rsid w:val="008F5C2F"/>
    <w:rsid w:val="00903599"/>
    <w:rsid w:val="00905CE1"/>
    <w:rsid w:val="009151CF"/>
    <w:rsid w:val="00915450"/>
    <w:rsid w:val="00916463"/>
    <w:rsid w:val="009272C6"/>
    <w:rsid w:val="00930F68"/>
    <w:rsid w:val="009339EC"/>
    <w:rsid w:val="0093743A"/>
    <w:rsid w:val="00937BFA"/>
    <w:rsid w:val="00942349"/>
    <w:rsid w:val="00943B37"/>
    <w:rsid w:val="00954DC1"/>
    <w:rsid w:val="00960D8F"/>
    <w:rsid w:val="0096284F"/>
    <w:rsid w:val="0096359D"/>
    <w:rsid w:val="00967270"/>
    <w:rsid w:val="0097416D"/>
    <w:rsid w:val="009759F9"/>
    <w:rsid w:val="00984CA8"/>
    <w:rsid w:val="009859B8"/>
    <w:rsid w:val="00993DE1"/>
    <w:rsid w:val="00994FE7"/>
    <w:rsid w:val="009B205B"/>
    <w:rsid w:val="009B3592"/>
    <w:rsid w:val="009B646E"/>
    <w:rsid w:val="009B70C3"/>
    <w:rsid w:val="009C1EA2"/>
    <w:rsid w:val="009C3FC7"/>
    <w:rsid w:val="009C4F59"/>
    <w:rsid w:val="009D56AA"/>
    <w:rsid w:val="009E0089"/>
    <w:rsid w:val="009E396D"/>
    <w:rsid w:val="009F7B22"/>
    <w:rsid w:val="00A01F59"/>
    <w:rsid w:val="00A06551"/>
    <w:rsid w:val="00A10000"/>
    <w:rsid w:val="00A10775"/>
    <w:rsid w:val="00A112EB"/>
    <w:rsid w:val="00A2199B"/>
    <w:rsid w:val="00A22469"/>
    <w:rsid w:val="00A26AC5"/>
    <w:rsid w:val="00A3134D"/>
    <w:rsid w:val="00A33B3A"/>
    <w:rsid w:val="00A35B31"/>
    <w:rsid w:val="00A4214D"/>
    <w:rsid w:val="00A62727"/>
    <w:rsid w:val="00A64034"/>
    <w:rsid w:val="00A65C29"/>
    <w:rsid w:val="00A65D02"/>
    <w:rsid w:val="00A666CE"/>
    <w:rsid w:val="00A73E40"/>
    <w:rsid w:val="00A871F0"/>
    <w:rsid w:val="00A9172E"/>
    <w:rsid w:val="00A94BF6"/>
    <w:rsid w:val="00AA0676"/>
    <w:rsid w:val="00AA3840"/>
    <w:rsid w:val="00AA4F9A"/>
    <w:rsid w:val="00AA5A0A"/>
    <w:rsid w:val="00AB1AF3"/>
    <w:rsid w:val="00AB481C"/>
    <w:rsid w:val="00AB6FE4"/>
    <w:rsid w:val="00AC44F1"/>
    <w:rsid w:val="00AD0168"/>
    <w:rsid w:val="00AD3C94"/>
    <w:rsid w:val="00AD4FDB"/>
    <w:rsid w:val="00AE658B"/>
    <w:rsid w:val="00AF1F1C"/>
    <w:rsid w:val="00AF5920"/>
    <w:rsid w:val="00B00A36"/>
    <w:rsid w:val="00B070F5"/>
    <w:rsid w:val="00B10DAE"/>
    <w:rsid w:val="00B12CBA"/>
    <w:rsid w:val="00B16CAC"/>
    <w:rsid w:val="00B24972"/>
    <w:rsid w:val="00B31ACE"/>
    <w:rsid w:val="00B34950"/>
    <w:rsid w:val="00B352EF"/>
    <w:rsid w:val="00B501B2"/>
    <w:rsid w:val="00B525C1"/>
    <w:rsid w:val="00B549E1"/>
    <w:rsid w:val="00B56587"/>
    <w:rsid w:val="00B73E6C"/>
    <w:rsid w:val="00B75842"/>
    <w:rsid w:val="00B93C5C"/>
    <w:rsid w:val="00B96B2B"/>
    <w:rsid w:val="00B97CAC"/>
    <w:rsid w:val="00BA69A0"/>
    <w:rsid w:val="00BB2359"/>
    <w:rsid w:val="00BC3F29"/>
    <w:rsid w:val="00BC64D4"/>
    <w:rsid w:val="00BD1DE7"/>
    <w:rsid w:val="00BD20DA"/>
    <w:rsid w:val="00BE100C"/>
    <w:rsid w:val="00BE48F3"/>
    <w:rsid w:val="00BE6D77"/>
    <w:rsid w:val="00BF0AEC"/>
    <w:rsid w:val="00BF123B"/>
    <w:rsid w:val="00BF123D"/>
    <w:rsid w:val="00BF3765"/>
    <w:rsid w:val="00BF3950"/>
    <w:rsid w:val="00BF5EE2"/>
    <w:rsid w:val="00BF69B1"/>
    <w:rsid w:val="00C0025C"/>
    <w:rsid w:val="00C06E74"/>
    <w:rsid w:val="00C109FA"/>
    <w:rsid w:val="00C10AAE"/>
    <w:rsid w:val="00C115F4"/>
    <w:rsid w:val="00C17644"/>
    <w:rsid w:val="00C2107B"/>
    <w:rsid w:val="00C25822"/>
    <w:rsid w:val="00C25B89"/>
    <w:rsid w:val="00C277F4"/>
    <w:rsid w:val="00C34B47"/>
    <w:rsid w:val="00C35F18"/>
    <w:rsid w:val="00C40345"/>
    <w:rsid w:val="00C40B89"/>
    <w:rsid w:val="00C51021"/>
    <w:rsid w:val="00C614A7"/>
    <w:rsid w:val="00C6603E"/>
    <w:rsid w:val="00C66B27"/>
    <w:rsid w:val="00C67A59"/>
    <w:rsid w:val="00C8573E"/>
    <w:rsid w:val="00C90CE9"/>
    <w:rsid w:val="00C911DE"/>
    <w:rsid w:val="00C921D5"/>
    <w:rsid w:val="00C95F13"/>
    <w:rsid w:val="00CA2ED9"/>
    <w:rsid w:val="00CA3DD3"/>
    <w:rsid w:val="00CA5EC1"/>
    <w:rsid w:val="00CD5D9E"/>
    <w:rsid w:val="00CE15C8"/>
    <w:rsid w:val="00CF27C6"/>
    <w:rsid w:val="00CF7E3D"/>
    <w:rsid w:val="00D01B24"/>
    <w:rsid w:val="00D020E2"/>
    <w:rsid w:val="00D04234"/>
    <w:rsid w:val="00D0540D"/>
    <w:rsid w:val="00D13B83"/>
    <w:rsid w:val="00D14D51"/>
    <w:rsid w:val="00D14E3B"/>
    <w:rsid w:val="00D23F11"/>
    <w:rsid w:val="00D32449"/>
    <w:rsid w:val="00D32E6F"/>
    <w:rsid w:val="00D46905"/>
    <w:rsid w:val="00D5329C"/>
    <w:rsid w:val="00D54889"/>
    <w:rsid w:val="00D5656D"/>
    <w:rsid w:val="00D57072"/>
    <w:rsid w:val="00D57A8D"/>
    <w:rsid w:val="00D61A59"/>
    <w:rsid w:val="00D62B87"/>
    <w:rsid w:val="00D633B6"/>
    <w:rsid w:val="00D64F6D"/>
    <w:rsid w:val="00D70758"/>
    <w:rsid w:val="00D72130"/>
    <w:rsid w:val="00D72377"/>
    <w:rsid w:val="00D760EF"/>
    <w:rsid w:val="00D77F62"/>
    <w:rsid w:val="00D80239"/>
    <w:rsid w:val="00D80E2D"/>
    <w:rsid w:val="00D82C3F"/>
    <w:rsid w:val="00DA0E70"/>
    <w:rsid w:val="00DA1E7A"/>
    <w:rsid w:val="00DA21DB"/>
    <w:rsid w:val="00DA5A00"/>
    <w:rsid w:val="00DA68B9"/>
    <w:rsid w:val="00DA6917"/>
    <w:rsid w:val="00DB5FF7"/>
    <w:rsid w:val="00DC0CB0"/>
    <w:rsid w:val="00DC23FE"/>
    <w:rsid w:val="00DC4E35"/>
    <w:rsid w:val="00DD0417"/>
    <w:rsid w:val="00DD13E2"/>
    <w:rsid w:val="00DD2781"/>
    <w:rsid w:val="00DD2D53"/>
    <w:rsid w:val="00DD5971"/>
    <w:rsid w:val="00DD5DC9"/>
    <w:rsid w:val="00DE0587"/>
    <w:rsid w:val="00DE16E2"/>
    <w:rsid w:val="00DF0AF9"/>
    <w:rsid w:val="00DF1527"/>
    <w:rsid w:val="00DF2F2C"/>
    <w:rsid w:val="00DF3485"/>
    <w:rsid w:val="00DF51C8"/>
    <w:rsid w:val="00E014FE"/>
    <w:rsid w:val="00E1520C"/>
    <w:rsid w:val="00E23E06"/>
    <w:rsid w:val="00E25492"/>
    <w:rsid w:val="00E31685"/>
    <w:rsid w:val="00E37AA1"/>
    <w:rsid w:val="00E426C9"/>
    <w:rsid w:val="00E50EFF"/>
    <w:rsid w:val="00E50F4B"/>
    <w:rsid w:val="00E51947"/>
    <w:rsid w:val="00E53096"/>
    <w:rsid w:val="00E56111"/>
    <w:rsid w:val="00E60476"/>
    <w:rsid w:val="00E61468"/>
    <w:rsid w:val="00E65AE8"/>
    <w:rsid w:val="00E70CAE"/>
    <w:rsid w:val="00E726BA"/>
    <w:rsid w:val="00E755E5"/>
    <w:rsid w:val="00E83DA0"/>
    <w:rsid w:val="00E93579"/>
    <w:rsid w:val="00EA0886"/>
    <w:rsid w:val="00EA2AAB"/>
    <w:rsid w:val="00EB2068"/>
    <w:rsid w:val="00EC1776"/>
    <w:rsid w:val="00EC4B6A"/>
    <w:rsid w:val="00ED4829"/>
    <w:rsid w:val="00ED60C2"/>
    <w:rsid w:val="00ED78F3"/>
    <w:rsid w:val="00ED7AA0"/>
    <w:rsid w:val="00EE03F5"/>
    <w:rsid w:val="00EF4D17"/>
    <w:rsid w:val="00EF6B28"/>
    <w:rsid w:val="00F07DC2"/>
    <w:rsid w:val="00F1657E"/>
    <w:rsid w:val="00F1770B"/>
    <w:rsid w:val="00F2178A"/>
    <w:rsid w:val="00F2343A"/>
    <w:rsid w:val="00F44637"/>
    <w:rsid w:val="00F45389"/>
    <w:rsid w:val="00F46398"/>
    <w:rsid w:val="00F4708B"/>
    <w:rsid w:val="00F53B53"/>
    <w:rsid w:val="00F56ECE"/>
    <w:rsid w:val="00F66A72"/>
    <w:rsid w:val="00F75846"/>
    <w:rsid w:val="00F7667E"/>
    <w:rsid w:val="00F83F9F"/>
    <w:rsid w:val="00F8521C"/>
    <w:rsid w:val="00F86466"/>
    <w:rsid w:val="00F8666D"/>
    <w:rsid w:val="00F91340"/>
    <w:rsid w:val="00F92D09"/>
    <w:rsid w:val="00FA47E2"/>
    <w:rsid w:val="00FA6C7F"/>
    <w:rsid w:val="00FB2F77"/>
    <w:rsid w:val="00FB55E9"/>
    <w:rsid w:val="00FC7D8B"/>
    <w:rsid w:val="00FD3A3C"/>
    <w:rsid w:val="00FD4EB1"/>
    <w:rsid w:val="00FD7EE2"/>
    <w:rsid w:val="00FE6B22"/>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C07DC-716F-4967-B2D2-628491EC8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3745</Words>
  <Characters>20599</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2018-09-27T20:16:00Z</cp:lastPrinted>
  <dcterms:created xsi:type="dcterms:W3CDTF">2018-12-17T16:13:00Z</dcterms:created>
  <dcterms:modified xsi:type="dcterms:W3CDTF">2018-12-17T16:13:00Z</dcterms:modified>
</cp:coreProperties>
</file>